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9A4B37" w14:textId="51CC0536" w:rsidR="00CC74A7" w:rsidRDefault="007046AE">
      <w:pPr>
        <w:pStyle w:val="Header"/>
        <w:tabs>
          <w:tab w:val="clear" w:pos="9639"/>
          <w:tab w:val="right" w:pos="5954"/>
        </w:tabs>
        <w:spacing w:after="240"/>
        <w:jc w:val="right"/>
        <w:rPr>
          <w:rFonts w:ascii="Calibri" w:hAnsi="Calibri"/>
          <w:color w:val="000000" w:themeColor="text1"/>
        </w:rPr>
      </w:pPr>
      <w:r>
        <w:rPr>
          <w:rFonts w:ascii="Calibri" w:hAnsi="Calibri"/>
          <w:color w:val="000000" w:themeColor="text1"/>
        </w:rPr>
        <w:t xml:space="preserve">Input paper: </w:t>
      </w:r>
      <w:r>
        <w:rPr>
          <w:rFonts w:ascii="Calibri" w:hAnsi="Calibri" w:hint="eastAsia"/>
          <w:color w:val="000000" w:themeColor="text1"/>
          <w:lang w:val="en-US" w:eastAsia="zh-CN"/>
        </w:rPr>
        <w:t>ARM21-</w:t>
      </w:r>
      <w:r>
        <w:rPr>
          <w:rFonts w:ascii="Calibri" w:hAnsi="Calibri"/>
          <w:color w:val="000000" w:themeColor="text1"/>
          <w:lang w:val="en-US" w:eastAsia="zh-CN"/>
        </w:rPr>
        <w:t>8.5.2</w:t>
      </w:r>
      <w:r>
        <w:rPr>
          <w:rFonts w:ascii="Calibri" w:hAnsi="Calibri"/>
          <w:color w:val="000000" w:themeColor="text1"/>
        </w:rPr>
        <w:t xml:space="preserve">  </w:t>
      </w:r>
    </w:p>
    <w:p w14:paraId="5A9A4B38" w14:textId="77777777" w:rsidR="00CC74A7" w:rsidRDefault="00CC74A7">
      <w:pPr>
        <w:pStyle w:val="BodyText"/>
        <w:tabs>
          <w:tab w:val="left" w:pos="2835"/>
        </w:tabs>
        <w:rPr>
          <w:rFonts w:ascii="Calibri" w:hAnsi="Calibri"/>
        </w:rPr>
      </w:pPr>
    </w:p>
    <w:p w14:paraId="5A9A4B39" w14:textId="77777777" w:rsidR="00CC74A7" w:rsidRDefault="007046AE">
      <w:pPr>
        <w:pStyle w:val="BodyText"/>
        <w:tabs>
          <w:tab w:val="left" w:pos="2835"/>
        </w:tabs>
        <w:rPr>
          <w:rFonts w:ascii="Calibri" w:hAnsi="Calibri"/>
        </w:rPr>
      </w:pPr>
      <w:r>
        <w:rPr>
          <w:rFonts w:ascii="Calibri" w:hAnsi="Calibri"/>
        </w:rPr>
        <w:t xml:space="preserve">Input paper for the following Committee(s): </w:t>
      </w:r>
      <w:r>
        <w:rPr>
          <w:rFonts w:ascii="Calibri" w:hAnsi="Calibri"/>
        </w:rPr>
        <w:tab/>
      </w:r>
      <w:r>
        <w:rPr>
          <w:rFonts w:ascii="Calibri" w:hAnsi="Calibri"/>
          <w:sz w:val="18"/>
          <w:szCs w:val="18"/>
        </w:rPr>
        <w:tab/>
      </w:r>
      <w:r>
        <w:rPr>
          <w:rFonts w:ascii="Calibri" w:hAnsi="Calibri"/>
        </w:rPr>
        <w:tab/>
        <w:t>Purpose of paper:</w:t>
      </w:r>
    </w:p>
    <w:p w14:paraId="5A9A4B3A" w14:textId="77777777" w:rsidR="00CC74A7" w:rsidRDefault="007046AE">
      <w:pPr>
        <w:pStyle w:val="BodyText"/>
        <w:tabs>
          <w:tab w:val="left" w:pos="2835"/>
        </w:tabs>
        <w:rPr>
          <w:rFonts w:ascii="Calibri" w:hAnsi="Calibri"/>
        </w:rPr>
      </w:pPr>
      <w:r>
        <w:rPr>
          <w:rFonts w:ascii="Calibri" w:hAnsi="Calibri" w:hint="eastAsia"/>
          <w:sz w:val="18"/>
          <w:szCs w:val="18"/>
          <w:lang w:val="en-US" w:eastAsia="zh-CN"/>
        </w:rPr>
        <w:t xml:space="preserve">                                           </w:t>
      </w:r>
      <w:r>
        <w:rPr>
          <w:rFonts w:ascii="Calibri" w:hAnsi="Calibri"/>
          <w:sz w:val="18"/>
          <w:szCs w:val="18"/>
        </w:rPr>
        <w:t>check as appropriate</w:t>
      </w:r>
    </w:p>
    <w:p w14:paraId="5A9A4B3B" w14:textId="77777777" w:rsidR="00CC74A7" w:rsidRDefault="007046AE">
      <w:pPr>
        <w:pStyle w:val="BodyText"/>
        <w:tabs>
          <w:tab w:val="left" w:pos="1843"/>
        </w:tabs>
        <w:rPr>
          <w:rFonts w:ascii="Calibri" w:hAnsi="Calibri" w:cs="Arial"/>
          <w:b/>
          <w:sz w:val="24"/>
          <w:szCs w:val="24"/>
        </w:rPr>
      </w:pPr>
      <w:r>
        <w:rPr>
          <w:rFonts w:ascii="Calibri" w:hAnsi="Calibri" w:cs="Arial"/>
          <w:b/>
          <w:sz w:val="24"/>
        </w:rPr>
        <w:t>X</w:t>
      </w:r>
      <w:r>
        <w:rPr>
          <w:rFonts w:ascii="Calibri" w:hAnsi="Calibri" w:cs="Arial"/>
          <w:sz w:val="24"/>
          <w:szCs w:val="24"/>
        </w:rPr>
        <w:t xml:space="preserve"> </w:t>
      </w:r>
      <w:r>
        <w:rPr>
          <w:rFonts w:ascii="Calibri" w:hAnsi="Calibri" w:cs="Arial"/>
        </w:rPr>
        <w:t>ARM</w:t>
      </w:r>
      <w:r>
        <w:rPr>
          <w:rFonts w:ascii="Calibri" w:hAnsi="Calibri" w:cs="Arial"/>
        </w:rPr>
        <w:tab/>
      </w:r>
      <w:r>
        <w:rPr>
          <w:rFonts w:ascii="Calibri" w:hAnsi="Calibri" w:cs="Arial"/>
          <w:b/>
          <w:sz w:val="24"/>
          <w:szCs w:val="24"/>
        </w:rPr>
        <w:t>□</w:t>
      </w:r>
      <w:r>
        <w:rPr>
          <w:rFonts w:ascii="Calibri" w:hAnsi="Calibri" w:cs="Arial"/>
          <w:sz w:val="24"/>
          <w:szCs w:val="24"/>
        </w:rPr>
        <w:t xml:space="preserve">  </w:t>
      </w:r>
      <w:r>
        <w:rPr>
          <w:rFonts w:ascii="Calibri" w:hAnsi="Calibri" w:cs="Arial"/>
        </w:rPr>
        <w:t>ENG</w:t>
      </w:r>
      <w:r>
        <w:rPr>
          <w:rFonts w:ascii="Calibri" w:hAnsi="Calibri" w:cs="Arial"/>
        </w:rPr>
        <w:tab/>
      </w:r>
      <w:r>
        <w:rPr>
          <w:rFonts w:ascii="Calibri" w:hAnsi="Calibri" w:cs="Arial"/>
        </w:rPr>
        <w:tab/>
      </w:r>
      <w:r>
        <w:rPr>
          <w:rFonts w:ascii="Calibri" w:hAnsi="Calibri" w:cs="Arial"/>
          <w:b/>
          <w:sz w:val="24"/>
          <w:szCs w:val="24"/>
        </w:rPr>
        <w:t>□</w:t>
      </w:r>
      <w:r>
        <w:rPr>
          <w:rFonts w:ascii="Calibri" w:hAnsi="Calibri" w:cs="Arial"/>
          <w:sz w:val="24"/>
          <w:szCs w:val="24"/>
        </w:rPr>
        <w:t xml:space="preserve">  </w:t>
      </w:r>
      <w:r>
        <w:rPr>
          <w:rFonts w:ascii="Calibri" w:hAnsi="Calibri" w:cs="Arial"/>
        </w:rPr>
        <w:t>PAP</w:t>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b/>
          <w:sz w:val="24"/>
        </w:rPr>
        <w:t>X</w:t>
      </w:r>
      <w:r>
        <w:rPr>
          <w:rFonts w:ascii="Calibri" w:hAnsi="Calibri" w:cs="Arial"/>
          <w:sz w:val="24"/>
          <w:szCs w:val="24"/>
        </w:rPr>
        <w:t xml:space="preserve">  Input</w:t>
      </w:r>
    </w:p>
    <w:p w14:paraId="5A9A4B3C" w14:textId="77777777" w:rsidR="00CC74A7" w:rsidRPr="00C630E7" w:rsidRDefault="007046AE">
      <w:pPr>
        <w:pStyle w:val="BodyText"/>
        <w:tabs>
          <w:tab w:val="left" w:pos="1843"/>
        </w:tabs>
        <w:rPr>
          <w:rFonts w:ascii="Calibri" w:hAnsi="Calibri"/>
          <w:lang w:val="sv-SE"/>
        </w:rPr>
      </w:pPr>
      <w:r w:rsidRPr="00C630E7">
        <w:rPr>
          <w:rFonts w:ascii="Calibri" w:hAnsi="Calibri" w:cs="Arial"/>
          <w:b/>
          <w:sz w:val="24"/>
          <w:szCs w:val="24"/>
          <w:lang w:val="sv-SE"/>
        </w:rPr>
        <w:t>□</w:t>
      </w:r>
      <w:r w:rsidRPr="00C630E7">
        <w:rPr>
          <w:rFonts w:ascii="Calibri" w:hAnsi="Calibri" w:cs="Arial"/>
          <w:sz w:val="24"/>
          <w:szCs w:val="24"/>
          <w:lang w:val="sv-SE"/>
        </w:rPr>
        <w:t xml:space="preserve">  </w:t>
      </w:r>
      <w:r w:rsidRPr="00C630E7">
        <w:rPr>
          <w:rFonts w:ascii="Calibri" w:hAnsi="Calibri" w:cs="Arial"/>
          <w:lang w:val="sv-SE"/>
        </w:rPr>
        <w:t>ENAV</w:t>
      </w:r>
      <w:r w:rsidRPr="00C630E7">
        <w:rPr>
          <w:rFonts w:ascii="Calibri" w:hAnsi="Calibri" w:cs="Arial"/>
          <w:b/>
          <w:sz w:val="24"/>
          <w:szCs w:val="24"/>
          <w:lang w:val="sv-SE"/>
        </w:rPr>
        <w:tab/>
        <w:t>□</w:t>
      </w:r>
      <w:r w:rsidRPr="00C630E7">
        <w:rPr>
          <w:rFonts w:ascii="Calibri" w:hAnsi="Calibri" w:cs="Arial"/>
          <w:sz w:val="24"/>
          <w:szCs w:val="24"/>
          <w:lang w:val="sv-SE"/>
        </w:rPr>
        <w:t xml:space="preserve">  </w:t>
      </w:r>
      <w:r w:rsidRPr="00C630E7">
        <w:rPr>
          <w:rFonts w:ascii="Calibri" w:hAnsi="Calibri" w:cs="Arial"/>
          <w:lang w:val="sv-SE"/>
        </w:rPr>
        <w:t>VTS</w:t>
      </w:r>
      <w:r w:rsidRPr="00C630E7">
        <w:rPr>
          <w:rFonts w:ascii="Calibri" w:hAnsi="Calibri" w:cs="Arial"/>
          <w:sz w:val="24"/>
          <w:szCs w:val="24"/>
          <w:lang w:val="sv-SE"/>
        </w:rPr>
        <w:tab/>
      </w:r>
      <w:r w:rsidRPr="00C630E7">
        <w:rPr>
          <w:rFonts w:ascii="Calibri" w:hAnsi="Calibri" w:cs="Arial"/>
          <w:sz w:val="24"/>
          <w:szCs w:val="24"/>
          <w:lang w:val="sv-SE"/>
        </w:rPr>
        <w:tab/>
      </w:r>
      <w:r w:rsidRPr="00C630E7">
        <w:rPr>
          <w:rFonts w:ascii="Calibri" w:hAnsi="Calibri" w:cs="Arial"/>
          <w:sz w:val="24"/>
          <w:szCs w:val="24"/>
          <w:lang w:val="sv-SE"/>
        </w:rPr>
        <w:tab/>
      </w:r>
      <w:r w:rsidRPr="00C630E7">
        <w:rPr>
          <w:rFonts w:ascii="Calibri" w:hAnsi="Calibri" w:cs="Arial"/>
          <w:sz w:val="24"/>
          <w:szCs w:val="24"/>
          <w:lang w:val="sv-SE"/>
        </w:rPr>
        <w:tab/>
      </w:r>
      <w:r w:rsidRPr="00C630E7">
        <w:rPr>
          <w:rFonts w:ascii="Calibri" w:hAnsi="Calibri" w:cs="Arial"/>
          <w:sz w:val="24"/>
          <w:szCs w:val="24"/>
          <w:lang w:val="sv-SE"/>
        </w:rPr>
        <w:tab/>
      </w:r>
      <w:r w:rsidRPr="00C630E7">
        <w:rPr>
          <w:rFonts w:ascii="Calibri" w:hAnsi="Calibri" w:cs="Arial"/>
          <w:sz w:val="24"/>
          <w:szCs w:val="24"/>
          <w:lang w:val="sv-SE"/>
        </w:rPr>
        <w:tab/>
      </w:r>
      <w:r w:rsidRPr="00C630E7">
        <w:rPr>
          <w:rFonts w:ascii="Calibri" w:hAnsi="Calibri" w:cs="Arial"/>
          <w:sz w:val="24"/>
          <w:szCs w:val="24"/>
          <w:lang w:val="sv-SE"/>
        </w:rPr>
        <w:tab/>
      </w:r>
      <w:r w:rsidRPr="00C630E7">
        <w:rPr>
          <w:rFonts w:ascii="Calibri" w:hAnsi="Calibri" w:cs="Arial"/>
          <w:b/>
          <w:sz w:val="24"/>
          <w:szCs w:val="24"/>
          <w:lang w:val="sv-SE"/>
        </w:rPr>
        <w:t>□</w:t>
      </w:r>
      <w:r w:rsidRPr="00C630E7">
        <w:rPr>
          <w:rFonts w:ascii="Calibri" w:hAnsi="Calibri" w:cs="Arial"/>
          <w:sz w:val="24"/>
          <w:szCs w:val="24"/>
          <w:lang w:val="sv-SE"/>
        </w:rPr>
        <w:t xml:space="preserve">  Information</w:t>
      </w:r>
    </w:p>
    <w:p w14:paraId="5A9A4B3D" w14:textId="77777777" w:rsidR="00CC74A7" w:rsidRPr="00C630E7" w:rsidRDefault="00CC74A7">
      <w:pPr>
        <w:pStyle w:val="BodyText"/>
        <w:tabs>
          <w:tab w:val="left" w:pos="2835"/>
        </w:tabs>
        <w:rPr>
          <w:rFonts w:ascii="Calibri" w:hAnsi="Calibri"/>
          <w:lang w:val="sv-SE"/>
        </w:rPr>
      </w:pPr>
    </w:p>
    <w:p w14:paraId="5A9A4B3E" w14:textId="0436BC79" w:rsidR="00CC74A7" w:rsidRPr="007046AE" w:rsidRDefault="007046AE">
      <w:pPr>
        <w:pStyle w:val="BodyText"/>
        <w:tabs>
          <w:tab w:val="left" w:pos="2835"/>
        </w:tabs>
        <w:rPr>
          <w:rFonts w:ascii="Calibri" w:hAnsi="Calibri"/>
          <w:color w:val="000000" w:themeColor="text1"/>
        </w:rPr>
      </w:pPr>
      <w:r w:rsidRPr="007046AE">
        <w:rPr>
          <w:rFonts w:ascii="Calibri" w:hAnsi="Calibri"/>
          <w:color w:val="000000" w:themeColor="text1"/>
        </w:rPr>
        <w:t xml:space="preserve">Agenda item </w:t>
      </w:r>
      <w:r>
        <w:rPr>
          <w:rStyle w:val="FootnoteReference"/>
          <w:rFonts w:ascii="Calibri" w:hAnsi="Calibri"/>
          <w:color w:val="000000" w:themeColor="text1"/>
          <w:sz w:val="22"/>
          <w:vertAlign w:val="superscript"/>
        </w:rPr>
        <w:footnoteReference w:id="1"/>
      </w:r>
      <w:r w:rsidRPr="007046AE">
        <w:rPr>
          <w:rFonts w:ascii="Calibri" w:hAnsi="Calibri"/>
          <w:color w:val="000000" w:themeColor="text1"/>
        </w:rPr>
        <w:tab/>
      </w:r>
      <w:r w:rsidRPr="007046AE">
        <w:rPr>
          <w:rFonts w:ascii="Calibri" w:hAnsi="Calibri"/>
          <w:color w:val="000000" w:themeColor="text1"/>
        </w:rPr>
        <w:tab/>
      </w:r>
      <w:r w:rsidRPr="007046AE">
        <w:rPr>
          <w:rFonts w:ascii="Calibri" w:hAnsi="Calibri"/>
          <w:color w:val="000000" w:themeColor="text1"/>
        </w:rPr>
        <w:tab/>
        <w:t xml:space="preserve"> </w:t>
      </w:r>
      <w:r>
        <w:rPr>
          <w:rFonts w:ascii="Calibri" w:hAnsi="Calibri"/>
          <w:color w:val="000000" w:themeColor="text1"/>
        </w:rPr>
        <w:t xml:space="preserve">           8.5</w:t>
      </w:r>
    </w:p>
    <w:p w14:paraId="5A9A4B3F" w14:textId="04CE4B71" w:rsidR="00CC74A7" w:rsidRDefault="007046AE">
      <w:pPr>
        <w:pStyle w:val="BodyText"/>
        <w:tabs>
          <w:tab w:val="left" w:pos="2835"/>
        </w:tabs>
        <w:rPr>
          <w:rFonts w:ascii="Calibri" w:hAnsi="Calibri"/>
          <w:color w:val="000000" w:themeColor="text1"/>
          <w:lang w:val="en-US" w:eastAsia="zh-CN"/>
        </w:rPr>
      </w:pPr>
      <w:r>
        <w:rPr>
          <w:rFonts w:ascii="Calibri" w:hAnsi="Calibri"/>
          <w:color w:val="000000" w:themeColor="text1"/>
        </w:rPr>
        <w:t xml:space="preserve">Technical Domain / Task Number </w:t>
      </w:r>
      <w:r>
        <w:rPr>
          <w:rFonts w:ascii="Calibri" w:hAnsi="Calibri"/>
          <w:color w:val="000000" w:themeColor="text1"/>
          <w:vertAlign w:val="superscript"/>
        </w:rPr>
        <w:t>2</w:t>
      </w:r>
      <w:r>
        <w:rPr>
          <w:rFonts w:ascii="Calibri" w:hAnsi="Calibri"/>
          <w:color w:val="000000" w:themeColor="text1"/>
        </w:rPr>
        <w:tab/>
      </w:r>
      <w:r w:rsidR="00C630E7">
        <w:rPr>
          <w:rFonts w:ascii="Calibri" w:hAnsi="Calibri"/>
          <w:color w:val="000000" w:themeColor="text1"/>
        </w:rPr>
        <w:t xml:space="preserve">            </w:t>
      </w:r>
      <w:r>
        <w:rPr>
          <w:rFonts w:ascii="Calibri" w:hAnsi="Calibri" w:hint="eastAsia"/>
          <w:color w:val="000000" w:themeColor="text1"/>
          <w:lang w:val="en-US" w:eastAsia="zh-CN"/>
        </w:rPr>
        <w:t>Task 7.1.14</w:t>
      </w:r>
    </w:p>
    <w:p w14:paraId="5A9A4B40" w14:textId="77777777" w:rsidR="00CC74A7" w:rsidRDefault="007046AE">
      <w:pPr>
        <w:pStyle w:val="BodyText"/>
        <w:tabs>
          <w:tab w:val="left" w:pos="2835"/>
        </w:tabs>
        <w:rPr>
          <w:rFonts w:ascii="Calibri" w:hAnsi="Calibri"/>
          <w:color w:val="000000" w:themeColor="text1"/>
          <w:lang w:val="en-US" w:eastAsia="zh-CN"/>
        </w:rPr>
      </w:pPr>
      <w:r>
        <w:rPr>
          <w:rFonts w:ascii="Calibri" w:hAnsi="Calibri"/>
          <w:color w:val="000000" w:themeColor="text1"/>
        </w:rPr>
        <w:t>Author(s) / Submitter(s)</w:t>
      </w:r>
      <w:r>
        <w:rPr>
          <w:rFonts w:ascii="Calibri" w:hAnsi="Calibri"/>
          <w:color w:val="000000" w:themeColor="text1"/>
        </w:rPr>
        <w:tab/>
      </w:r>
      <w:r>
        <w:rPr>
          <w:rFonts w:ascii="Calibri" w:hAnsi="Calibri"/>
          <w:color w:val="000000" w:themeColor="text1"/>
        </w:rPr>
        <w:tab/>
      </w:r>
      <w:r>
        <w:rPr>
          <w:rFonts w:ascii="Calibri" w:hAnsi="Calibri"/>
          <w:color w:val="000000" w:themeColor="text1"/>
        </w:rPr>
        <w:tab/>
      </w:r>
      <w:r>
        <w:rPr>
          <w:rFonts w:ascii="Calibri" w:hAnsi="Calibri" w:hint="eastAsia"/>
          <w:color w:val="000000" w:themeColor="text1"/>
          <w:lang w:val="en-US" w:eastAsia="zh-CN"/>
        </w:rPr>
        <w:t xml:space="preserve">            CHINA MSA</w:t>
      </w:r>
    </w:p>
    <w:p w14:paraId="5A9A4B41" w14:textId="77777777" w:rsidR="00CC74A7" w:rsidRDefault="00CC74A7">
      <w:pPr>
        <w:pStyle w:val="BodyText"/>
        <w:tabs>
          <w:tab w:val="left" w:pos="2835"/>
        </w:tabs>
        <w:rPr>
          <w:rFonts w:ascii="Calibri" w:hAnsi="Calibri"/>
        </w:rPr>
      </w:pPr>
    </w:p>
    <w:p w14:paraId="5A9A4B42" w14:textId="77777777" w:rsidR="00CC74A7" w:rsidRDefault="007046AE">
      <w:pPr>
        <w:pStyle w:val="Title"/>
        <w:rPr>
          <w:rFonts w:ascii="Calibri" w:hAnsi="Calibri"/>
          <w:color w:val="0070C0"/>
          <w:sz w:val="30"/>
          <w:szCs w:val="30"/>
          <w:lang w:eastAsia="zh-CN"/>
        </w:rPr>
      </w:pPr>
      <w:r>
        <w:rPr>
          <w:rFonts w:ascii="Calibri" w:hAnsi="Calibri" w:hint="eastAsia"/>
          <w:color w:val="0070C0"/>
          <w:sz w:val="30"/>
          <w:szCs w:val="30"/>
          <w:lang w:eastAsia="zh-CN"/>
        </w:rPr>
        <w:t>Proposed Amendments to the Maritime Service description for the</w:t>
      </w:r>
      <w:r>
        <w:rPr>
          <w:rFonts w:ascii="Calibri" w:hAnsi="Calibri" w:hint="eastAsia"/>
          <w:color w:val="0070C0"/>
          <w:sz w:val="30"/>
          <w:szCs w:val="30"/>
          <w:lang w:eastAsia="zh-CN"/>
        </w:rPr>
        <w:t>“</w:t>
      </w:r>
      <w:r>
        <w:rPr>
          <w:rFonts w:ascii="Calibri" w:hAnsi="Calibri" w:hint="eastAsia"/>
          <w:color w:val="0070C0"/>
          <w:sz w:val="30"/>
          <w:szCs w:val="30"/>
          <w:lang w:eastAsia="zh-CN"/>
        </w:rPr>
        <w:t xml:space="preserve">MS-2 </w:t>
      </w:r>
      <w:r>
        <w:rPr>
          <w:rFonts w:ascii="Calibri" w:hAnsi="Calibri" w:hint="eastAsia"/>
          <w:color w:val="0070C0"/>
          <w:sz w:val="30"/>
          <w:szCs w:val="30"/>
          <w:lang w:eastAsia="zh-CN"/>
        </w:rPr>
        <w:t>–</w:t>
      </w:r>
      <w:r>
        <w:rPr>
          <w:rFonts w:ascii="Calibri" w:hAnsi="Calibri" w:hint="eastAsia"/>
          <w:color w:val="0070C0"/>
          <w:sz w:val="30"/>
          <w:szCs w:val="30"/>
          <w:lang w:eastAsia="zh-CN"/>
        </w:rPr>
        <w:t xml:space="preserve"> Aids to Navigation</w:t>
      </w:r>
      <w:r>
        <w:rPr>
          <w:rFonts w:ascii="Calibri" w:hAnsi="Calibri" w:hint="eastAsia"/>
          <w:color w:val="0070C0"/>
          <w:sz w:val="30"/>
          <w:szCs w:val="30"/>
          <w:lang w:eastAsia="zh-CN"/>
        </w:rPr>
        <w:t>”</w:t>
      </w:r>
      <w:r>
        <w:rPr>
          <w:rFonts w:ascii="Calibri" w:hAnsi="Calibri" w:hint="eastAsia"/>
          <w:color w:val="0070C0"/>
          <w:sz w:val="30"/>
          <w:szCs w:val="30"/>
          <w:lang w:eastAsia="zh-CN"/>
        </w:rPr>
        <w:t xml:space="preserve"> Service Based on S-125 Server Testing</w:t>
      </w:r>
    </w:p>
    <w:p w14:paraId="5A9A4B43" w14:textId="77777777" w:rsidR="00CC74A7" w:rsidRDefault="007046AE">
      <w:pPr>
        <w:pStyle w:val="Heading1"/>
      </w:pPr>
      <w:r>
        <w:rPr>
          <w:lang w:eastAsia="zh-CN"/>
        </w:rPr>
        <w:t>SUMMARY</w:t>
      </w:r>
    </w:p>
    <w:p w14:paraId="5A9A4B44" w14:textId="77777777" w:rsidR="00CC74A7" w:rsidRDefault="007046AE">
      <w:pPr>
        <w:pStyle w:val="BodyText"/>
        <w:rPr>
          <w:rFonts w:asciiTheme="minorHAnsi" w:hAnsiTheme="minorHAnsi" w:cs="Times New Roman"/>
          <w:lang w:val="en-US" w:eastAsia="zh-CN"/>
        </w:rPr>
      </w:pPr>
      <w:r>
        <w:rPr>
          <w:rFonts w:asciiTheme="minorHAnsi" w:hAnsiTheme="minorHAnsi" w:cs="Times New Roman"/>
          <w:lang w:eastAsia="zh-CN"/>
        </w:rPr>
        <w:t>This input paper intends to share China's experience in the application test of AtoN information service based on S-125</w:t>
      </w:r>
      <w:r>
        <w:rPr>
          <w:rFonts w:asciiTheme="minorHAnsi" w:hAnsiTheme="minorHAnsi" w:cs="Times New Roman" w:hint="eastAsia"/>
          <w:lang w:val="en-US" w:eastAsia="zh-CN"/>
        </w:rPr>
        <w:t>, and</w:t>
      </w:r>
      <w:r>
        <w:rPr>
          <w:rFonts w:asciiTheme="minorHAnsi" w:hAnsiTheme="minorHAnsi" w:cs="Times New Roman" w:hint="eastAsia"/>
          <w:lang w:eastAsia="zh-CN"/>
        </w:rPr>
        <w:t xml:space="preserve"> propose</w:t>
      </w:r>
      <w:r>
        <w:rPr>
          <w:rFonts w:asciiTheme="minorHAnsi" w:hAnsiTheme="minorHAnsi" w:cs="Times New Roman" w:hint="eastAsia"/>
          <w:lang w:val="en-US" w:eastAsia="zh-CN"/>
        </w:rPr>
        <w:t>s</w:t>
      </w:r>
      <w:r>
        <w:rPr>
          <w:rFonts w:asciiTheme="minorHAnsi" w:hAnsiTheme="minorHAnsi" w:cs="Times New Roman" w:hint="eastAsia"/>
          <w:lang w:eastAsia="zh-CN"/>
        </w:rPr>
        <w:t xml:space="preserve"> revision suggestions for </w:t>
      </w:r>
      <w:r>
        <w:rPr>
          <w:rFonts w:asciiTheme="minorHAnsi" w:hAnsiTheme="minorHAnsi" w:cs="Times New Roman"/>
          <w:i/>
          <w:iCs/>
          <w:lang w:eastAsia="zh-CN"/>
        </w:rPr>
        <w:t>Maritime Service description for the "MS-2 – Aids to Navigation" Service</w:t>
      </w:r>
      <w:r>
        <w:rPr>
          <w:rFonts w:asciiTheme="minorHAnsi" w:hAnsiTheme="minorHAnsi" w:cs="Times New Roman" w:hint="eastAsia"/>
          <w:lang w:val="en-US" w:eastAsia="zh-CN"/>
        </w:rPr>
        <w:t>.</w:t>
      </w:r>
    </w:p>
    <w:p w14:paraId="5A9A4B45" w14:textId="77777777" w:rsidR="00CC74A7" w:rsidRDefault="007046AE">
      <w:pPr>
        <w:pStyle w:val="Heading2"/>
      </w:pPr>
      <w:r>
        <w:rPr>
          <w:rFonts w:hint="eastAsia"/>
          <w:lang w:eastAsia="zh-CN"/>
        </w:rPr>
        <w:t>P</w:t>
      </w:r>
      <w:r>
        <w:rPr>
          <w:lang w:eastAsia="zh-CN"/>
        </w:rPr>
        <w:t>urpose of the document</w:t>
      </w:r>
    </w:p>
    <w:p w14:paraId="5A9A4B46" w14:textId="77777777" w:rsidR="00CC74A7" w:rsidRDefault="007046AE">
      <w:pPr>
        <w:pStyle w:val="BodyText"/>
        <w:rPr>
          <w:rFonts w:asciiTheme="minorHAnsi" w:hAnsiTheme="minorHAnsi" w:cs="Times New Roman"/>
          <w:highlight w:val="yellow"/>
          <w:lang w:eastAsia="zh-CN"/>
        </w:rPr>
      </w:pPr>
      <w:r>
        <w:rPr>
          <w:rFonts w:asciiTheme="minorHAnsi" w:hAnsiTheme="minorHAnsi" w:cs="Times New Roman" w:hint="eastAsia"/>
          <w:lang w:val="en-US" w:eastAsia="zh-CN"/>
        </w:rPr>
        <w:t>In</w:t>
      </w:r>
      <w:r>
        <w:rPr>
          <w:rFonts w:asciiTheme="minorHAnsi" w:hAnsiTheme="minorHAnsi" w:cs="Times New Roman" w:hint="eastAsia"/>
          <w:lang w:eastAsia="zh-CN"/>
        </w:rPr>
        <w:t xml:space="preserve"> respond to the global trend of intelligent and digitalized development in the shipping industry, </w:t>
      </w:r>
      <w:r>
        <w:rPr>
          <w:rFonts w:asciiTheme="minorHAnsi" w:hAnsiTheme="minorHAnsi" w:cs="Times New Roman" w:hint="eastAsia"/>
          <w:lang w:val="en-US" w:eastAsia="zh-CN"/>
        </w:rPr>
        <w:t xml:space="preserve">China has </w:t>
      </w:r>
      <w:r>
        <w:rPr>
          <w:rFonts w:asciiTheme="minorHAnsi" w:hAnsiTheme="minorHAnsi" w:cs="Times New Roman" w:hint="eastAsia"/>
          <w:lang w:eastAsia="zh-CN"/>
        </w:rPr>
        <w:t xml:space="preserve">conducted an application test of the S-125 AtoN (Aids to Navigation) information service . </w:t>
      </w:r>
      <w:r>
        <w:rPr>
          <w:rFonts w:asciiTheme="minorHAnsi" w:hAnsiTheme="minorHAnsi" w:cs="Times New Roman"/>
          <w:lang w:eastAsia="zh-CN"/>
        </w:rPr>
        <w:t xml:space="preserve">This report aims to share </w:t>
      </w:r>
      <w:r>
        <w:rPr>
          <w:rFonts w:asciiTheme="minorHAnsi" w:hAnsiTheme="minorHAnsi" w:cs="Times New Roman" w:hint="eastAsia"/>
          <w:lang w:val="en-US" w:eastAsia="zh-CN"/>
        </w:rPr>
        <w:t xml:space="preserve">the </w:t>
      </w:r>
      <w:r>
        <w:rPr>
          <w:rFonts w:asciiTheme="minorHAnsi" w:hAnsiTheme="minorHAnsi" w:cs="Times New Roman"/>
          <w:lang w:eastAsia="zh-CN"/>
        </w:rPr>
        <w:t>experience based on S-125</w:t>
      </w:r>
      <w:r>
        <w:rPr>
          <w:rFonts w:asciiTheme="minorHAnsi" w:hAnsiTheme="minorHAnsi" w:cs="Times New Roman" w:hint="eastAsia"/>
          <w:lang w:val="en-US" w:eastAsia="zh-CN"/>
        </w:rPr>
        <w:t xml:space="preserve"> server</w:t>
      </w:r>
      <w:r>
        <w:rPr>
          <w:rFonts w:asciiTheme="minorHAnsi" w:hAnsiTheme="minorHAnsi" w:cs="Times New Roman"/>
          <w:lang w:eastAsia="zh-CN"/>
        </w:rPr>
        <w:t xml:space="preserve"> testing and propose revision suggestions for</w:t>
      </w:r>
      <w:r>
        <w:rPr>
          <w:rFonts w:asciiTheme="minorHAnsi" w:hAnsiTheme="minorHAnsi" w:cs="Times New Roman" w:hint="eastAsia"/>
          <w:lang w:val="en-US" w:eastAsia="zh-CN"/>
        </w:rPr>
        <w:t xml:space="preserve"> </w:t>
      </w:r>
      <w:r>
        <w:rPr>
          <w:rFonts w:asciiTheme="minorHAnsi" w:hAnsiTheme="minorHAnsi" w:cs="Times New Roman"/>
          <w:i/>
          <w:iCs/>
          <w:lang w:eastAsia="zh-CN"/>
        </w:rPr>
        <w:t>Maritime Service description for the "MS-2 – Aids to Navigation" Service</w:t>
      </w:r>
      <w:r>
        <w:rPr>
          <w:rFonts w:asciiTheme="minorHAnsi" w:hAnsiTheme="minorHAnsi" w:cs="Times New Roman"/>
          <w:lang w:eastAsia="zh-CN"/>
        </w:rPr>
        <w:t xml:space="preserve">, including enhancing data filtering capabilities, supporting incremental updates, and establishing a two-way feedback mechanism, so </w:t>
      </w:r>
      <w:r>
        <w:rPr>
          <w:rFonts w:asciiTheme="minorHAnsi" w:hAnsiTheme="minorHAnsi" w:cs="Times New Roman"/>
          <w:lang w:eastAsia="zh-CN"/>
        </w:rPr>
        <w:t xml:space="preserve">as to improve the practicality, real-time performance, and interactivity of </w:t>
      </w:r>
      <w:r>
        <w:rPr>
          <w:rFonts w:asciiTheme="minorHAnsi" w:hAnsiTheme="minorHAnsi" w:cs="Times New Roman" w:hint="eastAsia"/>
          <w:lang w:eastAsia="zh-CN"/>
        </w:rPr>
        <w:t>AtoN</w:t>
      </w:r>
      <w:r>
        <w:rPr>
          <w:rFonts w:asciiTheme="minorHAnsi" w:hAnsiTheme="minorHAnsi" w:cs="Times New Roman"/>
          <w:lang w:eastAsia="zh-CN"/>
        </w:rPr>
        <w:t xml:space="preserve"> information services</w:t>
      </w:r>
      <w:r>
        <w:rPr>
          <w:rFonts w:asciiTheme="minorHAnsi" w:hAnsiTheme="minorHAnsi" w:cs="Times New Roman" w:hint="eastAsia"/>
          <w:lang w:eastAsia="zh-CN"/>
        </w:rPr>
        <w:t>.</w:t>
      </w:r>
    </w:p>
    <w:p w14:paraId="5A9A4B47" w14:textId="77777777" w:rsidR="00CC74A7" w:rsidRDefault="007046AE">
      <w:pPr>
        <w:pStyle w:val="Heading2"/>
      </w:pPr>
      <w:r>
        <w:rPr>
          <w:rFonts w:hint="eastAsia"/>
          <w:lang w:eastAsia="zh-CN"/>
        </w:rPr>
        <w:t>Related document</w:t>
      </w:r>
      <w:r>
        <w:rPr>
          <w:lang w:eastAsia="zh-CN"/>
        </w:rPr>
        <w:t>s</w:t>
      </w:r>
    </w:p>
    <w:p w14:paraId="5A9A4B48" w14:textId="77777777" w:rsidR="00CC74A7" w:rsidRDefault="007046AE">
      <w:pPr>
        <w:pStyle w:val="BodyText"/>
        <w:numPr>
          <w:ilvl w:val="0"/>
          <w:numId w:val="16"/>
        </w:numPr>
        <w:rPr>
          <w:rFonts w:asciiTheme="minorHAnsi" w:hAnsiTheme="minorHAnsi"/>
        </w:rPr>
      </w:pPr>
      <w:r>
        <w:rPr>
          <w:rFonts w:asciiTheme="minorHAnsi" w:hAnsiTheme="minorHAnsi"/>
        </w:rPr>
        <w:t xml:space="preserve">S-125: Marine Aids to Navigation (AtoN) </w:t>
      </w:r>
    </w:p>
    <w:p w14:paraId="5A9A4B49" w14:textId="77777777" w:rsidR="00CC74A7" w:rsidRDefault="007046AE">
      <w:pPr>
        <w:pStyle w:val="BodyText"/>
        <w:numPr>
          <w:ilvl w:val="0"/>
          <w:numId w:val="16"/>
        </w:numPr>
        <w:rPr>
          <w:rFonts w:asciiTheme="minorHAnsi" w:hAnsiTheme="minorHAnsi"/>
        </w:rPr>
      </w:pPr>
      <w:r>
        <w:rPr>
          <w:rFonts w:asciiTheme="minorHAnsi" w:hAnsiTheme="minorHAnsi"/>
        </w:rPr>
        <w:t>Maritime Service description for the“MS-2 – Aids to Navigation” Service</w:t>
      </w:r>
    </w:p>
    <w:p w14:paraId="5A9A4B4A" w14:textId="77777777" w:rsidR="00CC74A7" w:rsidRDefault="007046AE">
      <w:pPr>
        <w:pStyle w:val="Heading1"/>
      </w:pPr>
      <w:r>
        <w:rPr>
          <w:rFonts w:hint="eastAsia"/>
          <w:lang w:eastAsia="zh-CN"/>
        </w:rPr>
        <w:t>B</w:t>
      </w:r>
      <w:r>
        <w:rPr>
          <w:lang w:eastAsia="zh-CN"/>
        </w:rPr>
        <w:t>ackground</w:t>
      </w:r>
    </w:p>
    <w:p w14:paraId="5A9A4B4B" w14:textId="77777777" w:rsidR="00CC74A7" w:rsidRDefault="007046AE">
      <w:pPr>
        <w:pStyle w:val="BodyText"/>
        <w:rPr>
          <w:rFonts w:asciiTheme="minorHAnsi" w:hAnsiTheme="minorHAnsi"/>
          <w:lang w:eastAsia="zh-CN"/>
        </w:rPr>
      </w:pPr>
      <w:r>
        <w:rPr>
          <w:rFonts w:asciiTheme="minorHAnsi" w:hAnsiTheme="minorHAnsi"/>
          <w:lang w:eastAsia="zh-CN"/>
        </w:rPr>
        <w:t xml:space="preserve">With the development of the global shipping industry </w:t>
      </w:r>
      <w:r>
        <w:rPr>
          <w:rFonts w:asciiTheme="minorHAnsi" w:hAnsiTheme="minorHAnsi" w:hint="eastAsia"/>
          <w:lang w:val="en-US" w:eastAsia="zh-CN"/>
        </w:rPr>
        <w:t xml:space="preserve">moving </w:t>
      </w:r>
      <w:r>
        <w:rPr>
          <w:rFonts w:asciiTheme="minorHAnsi" w:hAnsiTheme="minorHAnsi"/>
          <w:lang w:eastAsia="zh-CN"/>
        </w:rPr>
        <w:t>towards greater intelligence and digitalization, the demand for AtoN</w:t>
      </w:r>
      <w:r>
        <w:rPr>
          <w:rFonts w:asciiTheme="minorHAnsi" w:hAnsiTheme="minorHAnsi"/>
          <w:lang w:eastAsia="zh-CN"/>
        </w:rPr>
        <w:t xml:space="preserve"> information services is constantly evolving. </w:t>
      </w:r>
      <w:r>
        <w:rPr>
          <w:rFonts w:asciiTheme="minorHAnsi" w:hAnsiTheme="minorHAnsi" w:hint="eastAsia"/>
          <w:lang w:val="en-US" w:eastAsia="zh-CN"/>
        </w:rPr>
        <w:t>The t</w:t>
      </w:r>
      <w:r>
        <w:rPr>
          <w:rFonts w:asciiTheme="minorHAnsi" w:hAnsiTheme="minorHAnsi"/>
          <w:lang w:eastAsia="zh-CN"/>
        </w:rPr>
        <w:t xml:space="preserve">raditional AtoN data </w:t>
      </w:r>
      <w:r>
        <w:rPr>
          <w:rFonts w:asciiTheme="minorHAnsi" w:hAnsiTheme="minorHAnsi"/>
          <w:lang w:eastAsia="zh-CN"/>
        </w:rPr>
        <w:lastRenderedPageBreak/>
        <w:t>release methods have gradually failed to meet the needs of modern shipping, especially in terms of real-time information updates, accuracy, and interoperability. Future AtoN services will rely on network technology to provide more dynamic, real-time, and reliable AtoN data services, enabling ships at sea to obtain the latest AtoN status and position updates at any time, thereby improving navigation safety and efficiency.</w:t>
      </w:r>
    </w:p>
    <w:p w14:paraId="5A9A4B4C" w14:textId="77777777" w:rsidR="00CC74A7" w:rsidRDefault="007046AE">
      <w:pPr>
        <w:pStyle w:val="BodyText"/>
        <w:rPr>
          <w:rFonts w:asciiTheme="minorHAnsi" w:hAnsiTheme="minorHAnsi"/>
          <w:lang w:eastAsia="zh-CN"/>
        </w:rPr>
      </w:pPr>
      <w:r>
        <w:rPr>
          <w:rFonts w:asciiTheme="minorHAnsi" w:hAnsiTheme="minorHAnsi"/>
          <w:lang w:eastAsia="zh-CN"/>
        </w:rPr>
        <w:t>Recognizing this trend,</w:t>
      </w:r>
      <w:r>
        <w:rPr>
          <w:rFonts w:asciiTheme="minorHAnsi" w:hAnsiTheme="minorHAnsi" w:hint="eastAsia"/>
          <w:lang w:val="en-US" w:eastAsia="zh-CN"/>
        </w:rPr>
        <w:t xml:space="preserve">  </w:t>
      </w:r>
      <w:r>
        <w:rPr>
          <w:rFonts w:asciiTheme="minorHAnsi" w:hAnsiTheme="minorHAnsi"/>
          <w:lang w:eastAsia="zh-CN"/>
        </w:rPr>
        <w:t>IALA</w:t>
      </w:r>
      <w:r>
        <w:rPr>
          <w:rFonts w:asciiTheme="minorHAnsi" w:hAnsiTheme="minorHAnsi" w:hint="eastAsia"/>
          <w:lang w:val="en-US" w:eastAsia="zh-CN"/>
        </w:rPr>
        <w:t xml:space="preserve"> </w:t>
      </w:r>
      <w:r>
        <w:rPr>
          <w:rFonts w:asciiTheme="minorHAnsi" w:hAnsiTheme="minorHAnsi"/>
          <w:lang w:eastAsia="zh-CN"/>
        </w:rPr>
        <w:t xml:space="preserve">explicitly proposed in the 20th ARM meeting to promote the development of technical specifications for AtoN information services to ensure </w:t>
      </w:r>
      <w:r>
        <w:rPr>
          <w:rFonts w:asciiTheme="minorHAnsi" w:hAnsiTheme="minorHAnsi" w:hint="eastAsia"/>
          <w:lang w:val="en-US" w:eastAsia="zh-CN"/>
        </w:rPr>
        <w:t xml:space="preserve">that </w:t>
      </w:r>
      <w:r>
        <w:rPr>
          <w:rFonts w:asciiTheme="minorHAnsi" w:hAnsiTheme="minorHAnsi"/>
          <w:lang w:eastAsia="zh-CN"/>
        </w:rPr>
        <w:t>the AtoN information</w:t>
      </w:r>
      <w:r>
        <w:rPr>
          <w:rFonts w:asciiTheme="minorHAnsi" w:hAnsiTheme="minorHAnsi" w:hint="eastAsia"/>
          <w:lang w:val="en-US" w:eastAsia="zh-CN"/>
        </w:rPr>
        <w:t xml:space="preserve"> is provided</w:t>
      </w:r>
      <w:r>
        <w:rPr>
          <w:rFonts w:asciiTheme="minorHAnsi" w:hAnsiTheme="minorHAnsi"/>
          <w:lang w:eastAsia="zh-CN"/>
        </w:rPr>
        <w:t xml:space="preserve"> in a standardized and unified manner. To this end, WG2 has initiated Task ARM-7.1.14 "Development of technical service specifications for the provision of AtoN information", aiming to develop and improve the service guideline </w:t>
      </w:r>
      <w:r>
        <w:rPr>
          <w:rFonts w:asciiTheme="minorHAnsi" w:hAnsiTheme="minorHAnsi"/>
          <w:i/>
          <w:iCs/>
          <w:lang w:eastAsia="zh-CN"/>
        </w:rPr>
        <w:t>Maritime Service description for the“MS-2 – Aids to Navigation” Service</w:t>
      </w:r>
      <w:r>
        <w:rPr>
          <w:rFonts w:asciiTheme="minorHAnsi" w:hAnsiTheme="minorHAnsi"/>
          <w:lang w:eastAsia="zh-CN"/>
        </w:rPr>
        <w:t>.</w:t>
      </w:r>
    </w:p>
    <w:p w14:paraId="5A9A4B4D" w14:textId="77777777" w:rsidR="00CC74A7" w:rsidRDefault="007046AE">
      <w:pPr>
        <w:pStyle w:val="BodyText"/>
        <w:rPr>
          <w:rFonts w:asciiTheme="minorHAnsi" w:hAnsiTheme="minorHAnsi"/>
          <w:lang w:eastAsia="zh-CN"/>
        </w:rPr>
      </w:pPr>
      <w:r>
        <w:rPr>
          <w:rFonts w:asciiTheme="minorHAnsi" w:hAnsiTheme="minorHAnsi"/>
          <w:lang w:eastAsia="zh-CN"/>
        </w:rPr>
        <w:t>The core goal of this service specification is to standardize all aspects of AtoN information services, from information content modeling to service process modeling, and then to specific service goal setting, ensuring that AtoN data can be accurately and transmitted to the shipboard through shore-based platforms</w:t>
      </w:r>
      <w:r>
        <w:rPr>
          <w:rFonts w:asciiTheme="minorHAnsi" w:hAnsiTheme="minorHAnsi" w:hint="eastAsia"/>
          <w:lang w:val="en-US" w:eastAsia="zh-CN"/>
        </w:rPr>
        <w:t xml:space="preserve"> in real time</w:t>
      </w:r>
      <w:r>
        <w:rPr>
          <w:rFonts w:asciiTheme="minorHAnsi" w:hAnsiTheme="minorHAnsi"/>
          <w:lang w:eastAsia="zh-CN"/>
        </w:rPr>
        <w:t>. Through this service method, the shipping industry can greatly improve the efficiency of obtaining AtoN information and enhance the crew's response speed to changes in AtoN status.</w:t>
      </w:r>
    </w:p>
    <w:p w14:paraId="5A9A4B4E" w14:textId="77777777" w:rsidR="00CC74A7" w:rsidRDefault="007046AE">
      <w:pPr>
        <w:pStyle w:val="BodyText"/>
        <w:rPr>
          <w:rFonts w:asciiTheme="minorHAnsi" w:hAnsiTheme="minorHAnsi"/>
          <w:lang w:eastAsia="zh-CN"/>
        </w:rPr>
      </w:pPr>
      <w:r>
        <w:rPr>
          <w:rFonts w:asciiTheme="minorHAnsi" w:hAnsiTheme="minorHAnsi" w:hint="eastAsia"/>
          <w:lang w:val="en-US" w:eastAsia="zh-CN"/>
        </w:rPr>
        <w:t>Therefore</w:t>
      </w:r>
      <w:r>
        <w:rPr>
          <w:rFonts w:asciiTheme="minorHAnsi" w:hAnsiTheme="minorHAnsi"/>
          <w:lang w:eastAsia="zh-CN"/>
        </w:rPr>
        <w:t>,</w:t>
      </w:r>
      <w:r>
        <w:rPr>
          <w:rFonts w:asciiTheme="minorHAnsi" w:hAnsiTheme="minorHAnsi" w:hint="eastAsia"/>
          <w:lang w:val="en-US" w:eastAsia="zh-CN"/>
        </w:rPr>
        <w:t xml:space="preserve"> China</w:t>
      </w:r>
      <w:r>
        <w:rPr>
          <w:rFonts w:asciiTheme="minorHAnsi" w:hAnsiTheme="minorHAnsi"/>
          <w:lang w:eastAsia="zh-CN"/>
        </w:rPr>
        <w:t xml:space="preserve"> conducted an AtoN information service test based on the S-125 standard, which included the deployment of a shore-based test platform for AtoN services and the application of terminal ECDIS to obtain S-125 AtoN information through shore-based services.</w:t>
      </w:r>
    </w:p>
    <w:p w14:paraId="5A9A4B4F" w14:textId="77777777" w:rsidR="00CC74A7" w:rsidRDefault="007046AE">
      <w:pPr>
        <w:pStyle w:val="Heading1"/>
      </w:pPr>
      <w:r>
        <w:rPr>
          <w:rFonts w:hint="eastAsia"/>
          <w:lang w:eastAsia="zh-CN"/>
        </w:rPr>
        <w:t>d</w:t>
      </w:r>
      <w:r>
        <w:rPr>
          <w:lang w:eastAsia="zh-CN"/>
        </w:rPr>
        <w:t>iscussion</w:t>
      </w:r>
    </w:p>
    <w:p w14:paraId="5A9A4B50" w14:textId="77777777" w:rsidR="00CC74A7" w:rsidRDefault="007046AE">
      <w:pPr>
        <w:pStyle w:val="Heading2"/>
        <w:rPr>
          <w:lang w:eastAsia="zh-CN"/>
        </w:rPr>
      </w:pPr>
      <w:r>
        <w:rPr>
          <w:rFonts w:hint="eastAsia"/>
          <w:lang w:val="en-US" w:eastAsia="zh-CN"/>
        </w:rPr>
        <w:t>S-125 AtoN Information Service Test</w:t>
      </w:r>
    </w:p>
    <w:p w14:paraId="5A9A4B51" w14:textId="77777777" w:rsidR="00CC74A7" w:rsidRDefault="007046AE">
      <w:pPr>
        <w:pStyle w:val="BodyText"/>
        <w:rPr>
          <w:rFonts w:ascii="Calibri" w:hAnsi="Calibri"/>
          <w:lang w:eastAsia="zh-CN"/>
        </w:rPr>
      </w:pPr>
      <w:r>
        <w:rPr>
          <w:rFonts w:ascii="Calibri" w:hAnsi="Calibri" w:hint="eastAsia"/>
          <w:lang w:eastAsia="zh-CN"/>
        </w:rPr>
        <w:t>The</w:t>
      </w:r>
      <w:r>
        <w:rPr>
          <w:rFonts w:ascii="Calibri" w:hAnsi="Calibri" w:hint="eastAsia"/>
          <w:lang w:val="en-US" w:eastAsia="zh-CN"/>
        </w:rPr>
        <w:t xml:space="preserve"> </w:t>
      </w:r>
      <w:r>
        <w:rPr>
          <w:rFonts w:ascii="Calibri" w:hAnsi="Calibri" w:hint="eastAsia"/>
          <w:lang w:eastAsia="zh-CN"/>
        </w:rPr>
        <w:t xml:space="preserve">S-125 </w:t>
      </w:r>
      <w:r>
        <w:rPr>
          <w:rFonts w:ascii="Calibri" w:hAnsi="Calibri" w:hint="eastAsia"/>
          <w:lang w:val="en-US" w:eastAsia="zh-CN"/>
        </w:rPr>
        <w:t>AtoN</w:t>
      </w:r>
      <w:r>
        <w:rPr>
          <w:rFonts w:ascii="Calibri" w:hAnsi="Calibri" w:hint="eastAsia"/>
          <w:lang w:eastAsia="zh-CN"/>
        </w:rPr>
        <w:t xml:space="preserve"> information service test</w:t>
      </w:r>
      <w:r>
        <w:rPr>
          <w:rFonts w:ascii="Calibri" w:hAnsi="Calibri" w:hint="eastAsia"/>
          <w:lang w:val="en-US" w:eastAsia="zh-CN"/>
        </w:rPr>
        <w:t xml:space="preserve"> </w:t>
      </w:r>
      <w:r>
        <w:rPr>
          <w:rFonts w:ascii="Calibri" w:hAnsi="Calibri" w:hint="eastAsia"/>
          <w:lang w:eastAsia="zh-CN"/>
        </w:rPr>
        <w:t>mainly includes two parts: firstly, establishing the</w:t>
      </w:r>
      <w:r>
        <w:rPr>
          <w:rFonts w:ascii="Calibri" w:hAnsi="Calibri" w:hint="eastAsia"/>
          <w:lang w:val="en-US" w:eastAsia="zh-CN"/>
        </w:rPr>
        <w:t xml:space="preserve"> </w:t>
      </w:r>
      <w:r>
        <w:rPr>
          <w:rFonts w:ascii="Calibri" w:hAnsi="Calibri" w:hint="eastAsia"/>
          <w:lang w:eastAsia="zh-CN"/>
        </w:rPr>
        <w:t xml:space="preserve">S-125 </w:t>
      </w:r>
      <w:r>
        <w:rPr>
          <w:rFonts w:ascii="Calibri" w:hAnsi="Calibri" w:hint="eastAsia"/>
          <w:lang w:val="en-US" w:eastAsia="zh-CN"/>
        </w:rPr>
        <w:t>AtoN</w:t>
      </w:r>
      <w:r>
        <w:rPr>
          <w:rFonts w:ascii="Calibri" w:hAnsi="Calibri" w:hint="eastAsia"/>
          <w:lang w:eastAsia="zh-CN"/>
        </w:rPr>
        <w:t xml:space="preserve"> information service shore-based testing platform; secondly, the ECDIS connects to the service API of the shore-based testing platform via 4G/5G networks to complete application function verification. The shore-based test platform for S-125 AtoN information service mainly has the following three </w:t>
      </w:r>
      <w:r>
        <w:rPr>
          <w:rFonts w:ascii="Calibri" w:hAnsi="Calibri" w:hint="eastAsia"/>
          <w:lang w:val="en-US" w:eastAsia="zh-CN"/>
        </w:rPr>
        <w:t xml:space="preserve">main </w:t>
      </w:r>
      <w:r>
        <w:rPr>
          <w:rFonts w:ascii="Calibri" w:hAnsi="Calibri" w:hint="eastAsia"/>
          <w:lang w:eastAsia="zh-CN"/>
        </w:rPr>
        <w:t>functions</w:t>
      </w:r>
      <w:r>
        <w:rPr>
          <w:rFonts w:ascii="Calibri" w:hAnsi="Calibri"/>
          <w:lang w:eastAsia="zh-CN"/>
        </w:rPr>
        <w:t>:</w:t>
      </w:r>
    </w:p>
    <w:p w14:paraId="5A9A4B52" w14:textId="77777777" w:rsidR="00CC74A7" w:rsidRDefault="007046AE">
      <w:pPr>
        <w:pStyle w:val="List1"/>
        <w:numPr>
          <w:ilvl w:val="0"/>
          <w:numId w:val="17"/>
        </w:numPr>
        <w:rPr>
          <w:rFonts w:ascii="Calibri" w:eastAsia="SimSun" w:hAnsi="Calibri"/>
          <w:lang w:eastAsia="zh-CN"/>
        </w:rPr>
      </w:pPr>
      <w:r>
        <w:rPr>
          <w:rFonts w:ascii="Calibri" w:eastAsia="SimSun" w:hAnsi="Calibri" w:hint="eastAsia"/>
          <w:lang w:eastAsia="zh-CN"/>
        </w:rPr>
        <w:t>S-125 AtoN Information List: The shore-based test platform can import AtoN data organized in a fixed format, automatically convert the data into the format required by the S-125 product specification, and display it. After logging in to the platform, administrator users can maintain the AtoN data list</w:t>
      </w:r>
      <w:r>
        <w:rPr>
          <w:rFonts w:ascii="Calibri" w:eastAsia="SimSun" w:hAnsi="Calibri"/>
          <w:lang w:eastAsia="zh-CN"/>
        </w:rPr>
        <w:t>;</w:t>
      </w:r>
    </w:p>
    <w:p w14:paraId="5A9A4B53" w14:textId="77777777" w:rsidR="00CC74A7" w:rsidRDefault="007046AE">
      <w:pPr>
        <w:pStyle w:val="List1"/>
        <w:numPr>
          <w:ilvl w:val="0"/>
          <w:numId w:val="0"/>
        </w:numPr>
        <w:rPr>
          <w:rFonts w:ascii="Calibri" w:hAnsi="Calibri"/>
        </w:rPr>
      </w:pPr>
      <w:r>
        <w:rPr>
          <w:rFonts w:ascii="Calibri" w:hAnsi="Calibri"/>
          <w:noProof/>
        </w:rPr>
        <w:lastRenderedPageBreak/>
        <w:drawing>
          <wp:inline distT="0" distB="0" distL="114300" distR="114300" wp14:anchorId="5A9A4B9B" wp14:editId="5A9A4B9C">
            <wp:extent cx="6096000" cy="3126740"/>
            <wp:effectExtent l="0" t="0" r="0" b="16510"/>
            <wp:docPr id="1" name="图片 1" descr="6daca8fae5afbfd48128f8e5c96c1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6daca8fae5afbfd48128f8e5c96c18a"/>
                    <pic:cNvPicPr>
                      <a:picLocks noChangeAspect="1"/>
                    </pic:cNvPicPr>
                  </pic:nvPicPr>
                  <pic:blipFill>
                    <a:blip r:embed="rId11"/>
                    <a:stretch>
                      <a:fillRect/>
                    </a:stretch>
                  </pic:blipFill>
                  <pic:spPr>
                    <a:xfrm>
                      <a:off x="0" y="0"/>
                      <a:ext cx="6096000" cy="3126740"/>
                    </a:xfrm>
                    <a:prstGeom prst="rect">
                      <a:avLst/>
                    </a:prstGeom>
                  </pic:spPr>
                </pic:pic>
              </a:graphicData>
            </a:graphic>
          </wp:inline>
        </w:drawing>
      </w:r>
    </w:p>
    <w:p w14:paraId="5A9A4B54" w14:textId="77777777" w:rsidR="00CC74A7" w:rsidRDefault="007046AE">
      <w:pPr>
        <w:pStyle w:val="Figure"/>
        <w:rPr>
          <w:rFonts w:ascii="Calibri" w:hAnsi="Calibri"/>
          <w:lang w:eastAsia="zh-CN"/>
        </w:rPr>
      </w:pPr>
      <w:r>
        <w:rPr>
          <w:rFonts w:ascii="Calibri" w:hAnsi="Calibri" w:hint="eastAsia"/>
          <w:lang w:eastAsia="zh-CN"/>
        </w:rPr>
        <w:t>S-125 Data List of Shore-based Test Platform</w:t>
      </w:r>
    </w:p>
    <w:p w14:paraId="5A9A4B55" w14:textId="77777777" w:rsidR="00CC74A7" w:rsidRDefault="007046AE">
      <w:pPr>
        <w:pStyle w:val="List1"/>
        <w:rPr>
          <w:rFonts w:ascii="Calibri" w:eastAsia="SimSun" w:hAnsi="Calibri"/>
          <w:lang w:eastAsia="zh-CN"/>
        </w:rPr>
      </w:pPr>
      <w:r>
        <w:rPr>
          <w:rFonts w:ascii="Calibri" w:eastAsia="SimSun" w:hAnsi="Calibri" w:hint="eastAsia"/>
          <w:lang w:eastAsia="zh-CN"/>
        </w:rPr>
        <w:t>S-125 AtoN Information Editing: After logging in to the test platform, administrators can edit relevant AtoN information</w:t>
      </w:r>
      <w:r>
        <w:rPr>
          <w:rFonts w:ascii="Calibri" w:eastAsia="SimSun" w:hAnsi="Calibri"/>
          <w:lang w:eastAsia="zh-CN"/>
        </w:rPr>
        <w:t>;</w:t>
      </w:r>
    </w:p>
    <w:p w14:paraId="5A9A4B56" w14:textId="77777777" w:rsidR="00CC74A7" w:rsidRDefault="007046AE">
      <w:pPr>
        <w:pStyle w:val="List1"/>
        <w:numPr>
          <w:ilvl w:val="0"/>
          <w:numId w:val="0"/>
        </w:numPr>
        <w:jc w:val="center"/>
        <w:rPr>
          <w:rFonts w:ascii="Calibri" w:eastAsia="SimSun" w:hAnsi="Calibri"/>
          <w:lang w:eastAsia="zh-CN"/>
        </w:rPr>
      </w:pPr>
      <w:r>
        <w:rPr>
          <w:rFonts w:ascii="Calibri" w:eastAsia="SimSun" w:hAnsi="Calibri" w:hint="eastAsia"/>
          <w:noProof/>
          <w:lang w:eastAsia="zh-CN"/>
        </w:rPr>
        <w:drawing>
          <wp:inline distT="0" distB="0" distL="114300" distR="114300" wp14:anchorId="5A9A4B9D" wp14:editId="5A9A4B9E">
            <wp:extent cx="5369560" cy="2753995"/>
            <wp:effectExtent l="0" t="0" r="2540" b="8255"/>
            <wp:docPr id="4" name="图片 4" descr="338b8c355391f3402719ba922728a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338b8c355391f3402719ba922728adf"/>
                    <pic:cNvPicPr>
                      <a:picLocks noChangeAspect="1"/>
                    </pic:cNvPicPr>
                  </pic:nvPicPr>
                  <pic:blipFill>
                    <a:blip r:embed="rId12"/>
                    <a:stretch>
                      <a:fillRect/>
                    </a:stretch>
                  </pic:blipFill>
                  <pic:spPr>
                    <a:xfrm>
                      <a:off x="0" y="0"/>
                      <a:ext cx="5369560" cy="2753995"/>
                    </a:xfrm>
                    <a:prstGeom prst="rect">
                      <a:avLst/>
                    </a:prstGeom>
                  </pic:spPr>
                </pic:pic>
              </a:graphicData>
            </a:graphic>
          </wp:inline>
        </w:drawing>
      </w:r>
    </w:p>
    <w:p w14:paraId="5A9A4B57" w14:textId="77777777" w:rsidR="00CC74A7" w:rsidRDefault="007046AE">
      <w:pPr>
        <w:pStyle w:val="Figure"/>
        <w:rPr>
          <w:rFonts w:ascii="Calibri" w:hAnsi="Calibri"/>
          <w:lang w:eastAsia="zh-CN"/>
        </w:rPr>
      </w:pPr>
      <w:r>
        <w:rPr>
          <w:rFonts w:ascii="Calibri" w:hAnsi="Calibri" w:hint="eastAsia"/>
          <w:lang w:eastAsia="zh-CN"/>
        </w:rPr>
        <w:t>The Shore-based Test Platform Enables Editing and Modification of S-125 AtoN Information</w:t>
      </w:r>
    </w:p>
    <w:p w14:paraId="5A9A4B58" w14:textId="77777777" w:rsidR="00CC74A7" w:rsidRDefault="007046AE">
      <w:pPr>
        <w:pStyle w:val="List1"/>
        <w:rPr>
          <w:rFonts w:ascii="Calibri" w:hAnsi="Calibri"/>
        </w:rPr>
      </w:pPr>
      <w:r>
        <w:rPr>
          <w:rFonts w:ascii="Calibri" w:eastAsia="SimSun" w:hAnsi="Calibri" w:hint="eastAsia"/>
          <w:lang w:eastAsia="zh-CN"/>
        </w:rPr>
        <w:t>S-125 AtoN Information Service API: The shore-based test platform provides API service interfaces, which mainly include service subscription interface, S-125 data query interface and S-125 dataset acquisition interface. Users can obtain S-125 AtoN information data by calling these service interfaces</w:t>
      </w:r>
      <w:r>
        <w:rPr>
          <w:rFonts w:ascii="Calibri" w:eastAsia="SimSun" w:hAnsi="Calibri"/>
          <w:lang w:eastAsia="zh-CN"/>
        </w:rPr>
        <w:t>.</w:t>
      </w:r>
    </w:p>
    <w:p w14:paraId="5A9A4B59" w14:textId="77777777" w:rsidR="00CC74A7" w:rsidRDefault="007046AE">
      <w:pPr>
        <w:pStyle w:val="List1"/>
        <w:numPr>
          <w:ilvl w:val="0"/>
          <w:numId w:val="0"/>
        </w:numPr>
        <w:rPr>
          <w:rFonts w:ascii="Calibri" w:hAnsi="Calibri"/>
        </w:rPr>
      </w:pPr>
      <w:r>
        <w:rPr>
          <w:rFonts w:ascii="Calibri" w:hAnsi="Calibri" w:hint="eastAsia"/>
        </w:rPr>
        <w:t xml:space="preserve">On the ECDIS terminal, </w:t>
      </w:r>
      <w:r>
        <w:rPr>
          <w:rFonts w:ascii="Calibri" w:hAnsi="Calibri" w:hint="eastAsia"/>
          <w:lang w:val="en-US" w:eastAsia="zh-CN"/>
        </w:rPr>
        <w:t xml:space="preserve">it </w:t>
      </w:r>
      <w:r>
        <w:rPr>
          <w:rFonts w:ascii="Calibri" w:eastAsia="SimSun" w:hAnsi="Calibri" w:hint="eastAsia"/>
          <w:lang w:val="en-US" w:eastAsia="zh-CN"/>
        </w:rPr>
        <w:t xml:space="preserve">is </w:t>
      </w:r>
      <w:r>
        <w:rPr>
          <w:rFonts w:ascii="Calibri" w:hAnsi="Calibri" w:hint="eastAsia"/>
        </w:rPr>
        <w:t>realized</w:t>
      </w:r>
      <w:r>
        <w:rPr>
          <w:rFonts w:ascii="Calibri" w:eastAsia="SimSun" w:hAnsi="Calibri" w:hint="eastAsia"/>
          <w:lang w:val="en-US" w:eastAsia="zh-CN"/>
        </w:rPr>
        <w:t xml:space="preserve"> that</w:t>
      </w:r>
      <w:r>
        <w:rPr>
          <w:rFonts w:ascii="Calibri" w:hAnsi="Calibri" w:hint="eastAsia"/>
        </w:rPr>
        <w:t xml:space="preserve"> the subscription of S-125 AtoN information service</w:t>
      </w:r>
      <w:r>
        <w:rPr>
          <w:rFonts w:ascii="Calibri" w:eastAsia="SimSun" w:hAnsi="Calibri" w:hint="eastAsia"/>
          <w:lang w:val="en-US" w:eastAsia="zh-CN"/>
        </w:rPr>
        <w:t xml:space="preserve"> invoked by </w:t>
      </w:r>
      <w:r>
        <w:rPr>
          <w:rFonts w:ascii="Calibri" w:hAnsi="Calibri" w:hint="eastAsia"/>
        </w:rPr>
        <w:t xml:space="preserve">the S-125 shore-based test platform via 4G/5G network on board, </w:t>
      </w:r>
      <w:r>
        <w:rPr>
          <w:rFonts w:ascii="Calibri" w:eastAsia="SimSun" w:hAnsi="Calibri" w:hint="eastAsia"/>
          <w:lang w:val="en-US" w:eastAsia="zh-CN"/>
        </w:rPr>
        <w:t xml:space="preserve">can </w:t>
      </w:r>
      <w:r>
        <w:rPr>
          <w:rFonts w:ascii="Calibri" w:hAnsi="Calibri" w:hint="eastAsia"/>
        </w:rPr>
        <w:t>successfully quer</w:t>
      </w:r>
      <w:r>
        <w:rPr>
          <w:rFonts w:ascii="Calibri" w:eastAsia="SimSun" w:hAnsi="Calibri" w:hint="eastAsia"/>
          <w:lang w:val="en-US" w:eastAsia="zh-CN"/>
        </w:rPr>
        <w:t>y</w:t>
      </w:r>
      <w:r>
        <w:rPr>
          <w:rFonts w:ascii="Calibri" w:hAnsi="Calibri" w:hint="eastAsia"/>
        </w:rPr>
        <w:t xml:space="preserve"> S-125 AtoN information data and download S-125 datasets through the interface of the shore-based test platform.</w:t>
      </w:r>
    </w:p>
    <w:p w14:paraId="5A9A4B5A" w14:textId="77777777" w:rsidR="00CC74A7" w:rsidRDefault="007046AE">
      <w:pPr>
        <w:pStyle w:val="List1"/>
        <w:numPr>
          <w:ilvl w:val="0"/>
          <w:numId w:val="0"/>
        </w:numPr>
        <w:rPr>
          <w:rFonts w:ascii="Calibri" w:eastAsia="SimSun" w:hAnsi="Calibri"/>
          <w:lang w:val="en-US" w:eastAsia="zh-CN"/>
        </w:rPr>
      </w:pPr>
      <w:r>
        <w:rPr>
          <w:rFonts w:ascii="Calibri" w:hAnsi="Calibri" w:hint="eastAsia"/>
        </w:rPr>
        <w:t>After subscribing to the service, the specified S-125 AtoN dataset can be obtained through the data acquisition dialog box on ECDIS</w:t>
      </w:r>
      <w:r>
        <w:rPr>
          <w:rFonts w:ascii="Calibri" w:eastAsia="SimSun" w:hAnsi="Calibri" w:hint="eastAsia"/>
          <w:lang w:val="en-US" w:eastAsia="zh-CN"/>
        </w:rPr>
        <w:t xml:space="preserve"> based on</w:t>
      </w:r>
      <w:r>
        <w:rPr>
          <w:rFonts w:ascii="Calibri" w:hAnsi="Calibri" w:hint="eastAsia"/>
        </w:rPr>
        <w:t xml:space="preserve"> parameters such as regional scope, AtoN data type, and AtoN status</w:t>
      </w:r>
      <w:r>
        <w:rPr>
          <w:rFonts w:ascii="Calibri" w:eastAsia="SimSun" w:hAnsi="Calibri" w:hint="eastAsia"/>
          <w:lang w:val="en-US" w:eastAsia="zh-CN"/>
        </w:rPr>
        <w:t>.</w:t>
      </w:r>
    </w:p>
    <w:p w14:paraId="5A9A4B5B" w14:textId="77777777" w:rsidR="00CC74A7" w:rsidRDefault="007046AE">
      <w:pPr>
        <w:pStyle w:val="List1"/>
        <w:numPr>
          <w:ilvl w:val="0"/>
          <w:numId w:val="0"/>
        </w:numPr>
        <w:jc w:val="center"/>
        <w:rPr>
          <w:rFonts w:ascii="Calibri" w:eastAsia="SimSun" w:hAnsi="Calibri"/>
          <w:lang w:eastAsia="zh-CN"/>
        </w:rPr>
      </w:pPr>
      <w:r>
        <w:rPr>
          <w:rFonts w:ascii="Calibri" w:eastAsia="SimSun" w:hAnsi="Calibri" w:hint="eastAsia"/>
          <w:noProof/>
          <w:lang w:eastAsia="zh-CN"/>
        </w:rPr>
        <w:drawing>
          <wp:inline distT="0" distB="0" distL="114300" distR="114300" wp14:anchorId="5A9A4B9F" wp14:editId="5A9A4BA0">
            <wp:extent cx="2619375" cy="1400175"/>
            <wp:effectExtent l="0" t="0" r="9525" b="9525"/>
            <wp:docPr id="5" name="图片 5" descr="5d9cc00ade615789f42ce0e8b8de9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5d9cc00ade615789f42ce0e8b8de91e"/>
                    <pic:cNvPicPr>
                      <a:picLocks noChangeAspect="1"/>
                    </pic:cNvPicPr>
                  </pic:nvPicPr>
                  <pic:blipFill>
                    <a:blip r:embed="rId13"/>
                    <a:stretch>
                      <a:fillRect/>
                    </a:stretch>
                  </pic:blipFill>
                  <pic:spPr>
                    <a:xfrm>
                      <a:off x="0" y="0"/>
                      <a:ext cx="2619375" cy="1400175"/>
                    </a:xfrm>
                    <a:prstGeom prst="rect">
                      <a:avLst/>
                    </a:prstGeom>
                  </pic:spPr>
                </pic:pic>
              </a:graphicData>
            </a:graphic>
          </wp:inline>
        </w:drawing>
      </w:r>
    </w:p>
    <w:p w14:paraId="5A9A4B5C" w14:textId="77777777" w:rsidR="00CC74A7" w:rsidRDefault="007046AE">
      <w:pPr>
        <w:pStyle w:val="Figure"/>
        <w:rPr>
          <w:rFonts w:ascii="Calibri" w:hAnsi="Calibri"/>
          <w:lang w:eastAsia="zh-CN"/>
        </w:rPr>
      </w:pPr>
      <w:r>
        <w:rPr>
          <w:rFonts w:ascii="Calibri" w:hAnsi="Calibri" w:hint="eastAsia"/>
          <w:lang w:eastAsia="zh-CN"/>
        </w:rPr>
        <w:t>Parameter Settings for Obtaining S-125 Dataset on ECDIS</w:t>
      </w:r>
    </w:p>
    <w:p w14:paraId="5A9A4B5D" w14:textId="77777777" w:rsidR="00CC74A7" w:rsidRDefault="007046AE">
      <w:pPr>
        <w:pStyle w:val="List1"/>
        <w:numPr>
          <w:ilvl w:val="0"/>
          <w:numId w:val="0"/>
        </w:numPr>
        <w:rPr>
          <w:rFonts w:ascii="Calibri" w:hAnsi="Calibri"/>
          <w:lang w:eastAsia="zh-CN"/>
        </w:rPr>
      </w:pPr>
      <w:r>
        <w:rPr>
          <w:rFonts w:ascii="Calibri" w:hAnsi="Calibri" w:hint="eastAsia"/>
          <w:lang w:eastAsia="zh-CN"/>
        </w:rPr>
        <w:t>After successfully obtaining the S-125 dataset, it is displayed and rendered on ECDIS.</w:t>
      </w:r>
    </w:p>
    <w:p w14:paraId="5A9A4B5E" w14:textId="77777777" w:rsidR="00CC74A7" w:rsidRDefault="00CC74A7">
      <w:pPr>
        <w:rPr>
          <w:lang w:eastAsia="zh-CN"/>
        </w:rPr>
      </w:pPr>
    </w:p>
    <w:p w14:paraId="5A9A4B5F" w14:textId="77777777" w:rsidR="00CC74A7" w:rsidRDefault="007046AE">
      <w:pPr>
        <w:pStyle w:val="List1"/>
        <w:numPr>
          <w:ilvl w:val="0"/>
          <w:numId w:val="0"/>
        </w:numPr>
        <w:jc w:val="center"/>
        <w:rPr>
          <w:rFonts w:ascii="Calibri" w:eastAsia="SimSun" w:hAnsi="Calibri"/>
          <w:lang w:val="en-US" w:eastAsia="zh-CN"/>
        </w:rPr>
      </w:pPr>
      <w:r>
        <w:rPr>
          <w:rFonts w:ascii="Calibri" w:eastAsia="SimSun" w:hAnsi="Calibri"/>
          <w:noProof/>
          <w:lang w:val="en-US" w:eastAsia="zh-CN"/>
        </w:rPr>
        <w:drawing>
          <wp:inline distT="0" distB="0" distL="114300" distR="114300" wp14:anchorId="5A9A4BA1" wp14:editId="5A9A4BA2">
            <wp:extent cx="5623560" cy="3163570"/>
            <wp:effectExtent l="0" t="0" r="15240" b="17780"/>
            <wp:docPr id="6" name="图片 6" descr="b45e6c860aea2374f23284b0a6f88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b45e6c860aea2374f23284b0a6f88b2"/>
                    <pic:cNvPicPr>
                      <a:picLocks noChangeAspect="1"/>
                    </pic:cNvPicPr>
                  </pic:nvPicPr>
                  <pic:blipFill>
                    <a:blip r:embed="rId14"/>
                    <a:stretch>
                      <a:fillRect/>
                    </a:stretch>
                  </pic:blipFill>
                  <pic:spPr>
                    <a:xfrm>
                      <a:off x="0" y="0"/>
                      <a:ext cx="5623560" cy="3163570"/>
                    </a:xfrm>
                    <a:prstGeom prst="rect">
                      <a:avLst/>
                    </a:prstGeom>
                  </pic:spPr>
                </pic:pic>
              </a:graphicData>
            </a:graphic>
          </wp:inline>
        </w:drawing>
      </w:r>
    </w:p>
    <w:p w14:paraId="5A9A4B60" w14:textId="77777777" w:rsidR="00CC74A7" w:rsidRDefault="007046AE">
      <w:pPr>
        <w:pStyle w:val="Figure"/>
        <w:rPr>
          <w:rFonts w:ascii="Calibri" w:hAnsi="Calibri"/>
          <w:lang w:eastAsia="zh-CN"/>
        </w:rPr>
      </w:pPr>
      <w:r>
        <w:rPr>
          <w:rFonts w:ascii="Calibri" w:hAnsi="Calibri" w:hint="eastAsia"/>
          <w:lang w:eastAsia="zh-CN"/>
        </w:rPr>
        <w:t>S-125 Data Obtained by ECDIS Through Shore-based Test Platform</w:t>
      </w:r>
    </w:p>
    <w:p w14:paraId="5A9A4B61" w14:textId="77777777" w:rsidR="00CC74A7" w:rsidRDefault="00CC74A7">
      <w:pPr>
        <w:pStyle w:val="List1"/>
        <w:numPr>
          <w:ilvl w:val="0"/>
          <w:numId w:val="0"/>
        </w:numPr>
        <w:jc w:val="center"/>
        <w:rPr>
          <w:rFonts w:ascii="Calibri" w:eastAsia="SimSun" w:hAnsi="Calibri"/>
          <w:lang w:val="en-US" w:eastAsia="zh-CN"/>
        </w:rPr>
      </w:pPr>
    </w:p>
    <w:p w14:paraId="5A9A4B62" w14:textId="77777777" w:rsidR="00CC74A7" w:rsidRDefault="007046AE">
      <w:pPr>
        <w:pStyle w:val="Heading2"/>
        <w:tabs>
          <w:tab w:val="clear" w:pos="567"/>
        </w:tabs>
        <w:rPr>
          <w:lang w:eastAsia="zh-CN"/>
        </w:rPr>
      </w:pPr>
      <w:r>
        <w:rPr>
          <w:rFonts w:hint="eastAsia"/>
          <w:lang w:eastAsia="zh-CN"/>
        </w:rPr>
        <w:t>Proposals</w:t>
      </w:r>
    </w:p>
    <w:p w14:paraId="5A9A4B63" w14:textId="77777777" w:rsidR="00CC74A7" w:rsidRDefault="007046AE">
      <w:pPr>
        <w:pStyle w:val="BodyText"/>
        <w:rPr>
          <w:rFonts w:asciiTheme="minorHAnsi" w:hAnsiTheme="minorHAnsi" w:cs="Times New Roman"/>
          <w:lang w:eastAsia="zh-CN"/>
        </w:rPr>
      </w:pPr>
      <w:r>
        <w:rPr>
          <w:rFonts w:asciiTheme="minorHAnsi" w:hAnsiTheme="minorHAnsi" w:cs="Times New Roman"/>
          <w:lang w:eastAsia="zh-CN"/>
        </w:rPr>
        <w:t xml:space="preserve">During the testing, we found that crew members need to quickly locate specific types of navigation aids (such as "light buoys") or prioritize identifying navigation aids with abnormal statuses such as "temporary changes" during night navigation and in complex water areas. To reduce manual filtering operations by </w:t>
      </w:r>
      <w:r>
        <w:rPr>
          <w:rFonts w:asciiTheme="minorHAnsi" w:hAnsiTheme="minorHAnsi" w:cs="Times New Roman" w:hint="eastAsia"/>
          <w:lang w:val="en-US" w:eastAsia="zh-CN"/>
        </w:rPr>
        <w:t xml:space="preserve">the </w:t>
      </w:r>
      <w:r>
        <w:rPr>
          <w:rFonts w:asciiTheme="minorHAnsi" w:hAnsiTheme="minorHAnsi" w:cs="Times New Roman"/>
          <w:lang w:eastAsia="zh-CN"/>
        </w:rPr>
        <w:t>crew, shorten the time for obtaining key information, and lower the risk of human errors, we have added navigation aid type and status filtering parameters to the</w:t>
      </w:r>
      <w:r>
        <w:rPr>
          <w:rFonts w:asciiTheme="minorHAnsi" w:hAnsiTheme="minorHAnsi" w:cs="Times New Roman" w:hint="eastAsia"/>
          <w:lang w:eastAsia="zh-CN"/>
        </w:rPr>
        <w:t>S-125</w:t>
      </w:r>
      <w:r>
        <w:rPr>
          <w:rFonts w:asciiTheme="minorHAnsi" w:hAnsiTheme="minorHAnsi" w:cs="Times New Roman"/>
          <w:lang w:eastAsia="zh-CN"/>
        </w:rPr>
        <w:t xml:space="preserve"> test platform, enabling ECDIS terminals to accurately acquire</w:t>
      </w:r>
      <w:r>
        <w:rPr>
          <w:rFonts w:asciiTheme="minorHAnsi" w:hAnsiTheme="minorHAnsi" w:cs="Times New Roman" w:hint="eastAsia"/>
          <w:lang w:eastAsia="zh-CN"/>
        </w:rPr>
        <w:t>S-125</w:t>
      </w:r>
      <w:r>
        <w:rPr>
          <w:rFonts w:asciiTheme="minorHAnsi" w:hAnsiTheme="minorHAnsi" w:cs="Times New Roman"/>
          <w:lang w:eastAsia="zh-CN"/>
        </w:rPr>
        <w:t xml:space="preserve"> datasets based on category and status dimensions. Accordingly, it is recommended to supplement the filtering function requirements for navigation aid types and statuses in the MS2-R002 clause of Table 4 "Functional Requirements for the MS-2 AtoN Information Service" in the</w:t>
      </w:r>
      <w:r>
        <w:rPr>
          <w:rFonts w:asciiTheme="minorHAnsi" w:hAnsiTheme="minorHAnsi" w:cs="Times New Roman"/>
          <w:lang w:eastAsia="zh-CN"/>
        </w:rPr>
        <w:t xml:space="preserve"> Maritime Service Description for the "MS-2 – Aids to Navigation" Service.</w:t>
      </w:r>
    </w:p>
    <w:p w14:paraId="5A9A4B64" w14:textId="77777777" w:rsidR="00CC74A7" w:rsidRDefault="007046AE">
      <w:pPr>
        <w:pStyle w:val="BodyText"/>
        <w:rPr>
          <w:rFonts w:asciiTheme="minorHAnsi" w:hAnsiTheme="minorHAnsi" w:cs="Times New Roman"/>
          <w:lang w:eastAsia="zh-CN"/>
        </w:rPr>
      </w:pPr>
      <w:r>
        <w:rPr>
          <w:rFonts w:asciiTheme="minorHAnsi" w:hAnsiTheme="minorHAnsi" w:cs="Times New Roman"/>
          <w:lang w:eastAsia="zh-CN"/>
        </w:rPr>
        <w:t xml:space="preserve">In this test, </w:t>
      </w:r>
      <w:r>
        <w:rPr>
          <w:rFonts w:asciiTheme="minorHAnsi" w:hAnsiTheme="minorHAnsi" w:cs="Times New Roman" w:hint="eastAsia"/>
          <w:lang w:val="en-US" w:eastAsia="zh-CN"/>
        </w:rPr>
        <w:t>d</w:t>
      </w:r>
      <w:r>
        <w:rPr>
          <w:rFonts w:asciiTheme="minorHAnsi" w:hAnsiTheme="minorHAnsi" w:cs="Times New Roman"/>
          <w:lang w:eastAsia="zh-CN"/>
        </w:rPr>
        <w:t>ata</w:t>
      </w:r>
      <w:r>
        <w:rPr>
          <w:rFonts w:asciiTheme="minorHAnsi" w:hAnsiTheme="minorHAnsi" w:cs="Times New Roman" w:hint="eastAsia"/>
          <w:lang w:val="en-US" w:eastAsia="zh-CN"/>
        </w:rPr>
        <w:t xml:space="preserve"> was transmitted</w:t>
      </w:r>
      <w:r>
        <w:rPr>
          <w:rFonts w:asciiTheme="minorHAnsi" w:hAnsiTheme="minorHAnsi" w:cs="Times New Roman"/>
          <w:lang w:eastAsia="zh-CN"/>
        </w:rPr>
        <w:t xml:space="preserve"> to ECDIS terminals</w:t>
      </w:r>
      <w:r>
        <w:rPr>
          <w:rFonts w:asciiTheme="minorHAnsi" w:hAnsiTheme="minorHAnsi" w:cs="Times New Roman" w:hint="eastAsia"/>
          <w:lang w:val="en-US" w:eastAsia="zh-CN"/>
        </w:rPr>
        <w:t xml:space="preserve"> in GML format</w:t>
      </w:r>
      <w:r>
        <w:rPr>
          <w:rFonts w:asciiTheme="minorHAnsi" w:hAnsiTheme="minorHAnsi" w:cs="Times New Roman"/>
          <w:lang w:eastAsia="zh-CN"/>
        </w:rPr>
        <w:t>. Approximately 3,000 navigation aid samples generated a file size of about 6M. The test results showed that full data transmission has the following problems: first, large bandwidth</w:t>
      </w:r>
      <w:r>
        <w:rPr>
          <w:rFonts w:asciiTheme="minorHAnsi" w:hAnsiTheme="minorHAnsi" w:cs="Times New Roman" w:hint="eastAsia"/>
          <w:lang w:val="en-US" w:eastAsia="zh-CN"/>
        </w:rPr>
        <w:t xml:space="preserve"> is consumed in</w:t>
      </w:r>
      <w:r>
        <w:rPr>
          <w:rFonts w:asciiTheme="minorHAnsi" w:hAnsiTheme="minorHAnsi" w:cs="Times New Roman"/>
          <w:lang w:eastAsia="zh-CN"/>
        </w:rPr>
        <w:t xml:space="preserve"> a single transmission ; second, </w:t>
      </w:r>
      <w:r>
        <w:rPr>
          <w:rFonts w:asciiTheme="minorHAnsi" w:hAnsiTheme="minorHAnsi" w:cs="Times New Roman" w:hint="eastAsia"/>
          <w:lang w:val="en-US" w:eastAsia="zh-CN"/>
        </w:rPr>
        <w:t>the</w:t>
      </w:r>
      <w:r>
        <w:rPr>
          <w:rFonts w:asciiTheme="minorHAnsi" w:hAnsiTheme="minorHAnsi" w:cs="Times New Roman"/>
          <w:lang w:eastAsia="zh-CN"/>
        </w:rPr>
        <w:t xml:space="preserve"> transmission time in 4G/5G offshore environments</w:t>
      </w:r>
      <w:r>
        <w:rPr>
          <w:rFonts w:asciiTheme="minorHAnsi" w:hAnsiTheme="minorHAnsi" w:cs="Times New Roman" w:hint="eastAsia"/>
          <w:lang w:val="en-US" w:eastAsia="zh-CN"/>
        </w:rPr>
        <w:t xml:space="preserve"> is long</w:t>
      </w:r>
      <w:r>
        <w:rPr>
          <w:rFonts w:asciiTheme="minorHAnsi" w:hAnsiTheme="minorHAnsi" w:cs="Times New Roman"/>
          <w:lang w:eastAsia="zh-CN"/>
        </w:rPr>
        <w:t>; third, in ocean-going or severe weather conditions, high packet loss rate of maritime networks leads to increased retransmission probability of large data packets, whi</w:t>
      </w:r>
      <w:r>
        <w:rPr>
          <w:rFonts w:asciiTheme="minorHAnsi" w:hAnsiTheme="minorHAnsi" w:cs="Times New Roman"/>
          <w:lang w:eastAsia="zh-CN"/>
        </w:rPr>
        <w:t>ch easily causes failures such as "data acquisition timeout" on the terminal. Therefore, it is recommended to adopt the optimization scheme of "compression before transmission" in practical applications to improve data transmission efficiency and stability.</w:t>
      </w:r>
    </w:p>
    <w:p w14:paraId="5A9A4B65" w14:textId="77777777" w:rsidR="00CC74A7" w:rsidRDefault="007046AE">
      <w:pPr>
        <w:pStyle w:val="List1"/>
        <w:numPr>
          <w:ilvl w:val="0"/>
          <w:numId w:val="0"/>
        </w:numPr>
        <w:rPr>
          <w:rFonts w:ascii="Calibri" w:eastAsia="SimSun" w:hAnsi="Calibri"/>
          <w:lang w:eastAsia="zh-CN"/>
        </w:rPr>
      </w:pPr>
      <w:r>
        <w:rPr>
          <w:rFonts w:asciiTheme="minorHAnsi" w:hAnsiTheme="minorHAnsi" w:cs="Times New Roman" w:hint="eastAsia"/>
          <w:lang w:val="en-US" w:eastAsia="zh-CN"/>
        </w:rPr>
        <w:t xml:space="preserve">To solve the problems above, a provisional amendments for </w:t>
      </w:r>
      <w:r>
        <w:rPr>
          <w:rFonts w:asciiTheme="minorHAnsi" w:hAnsiTheme="minorHAnsi" w:cs="Times New Roman" w:hint="eastAsia"/>
          <w:i/>
          <w:iCs/>
          <w:lang w:val="en-US" w:eastAsia="zh-CN"/>
        </w:rPr>
        <w:t xml:space="preserve">Maritime Service description for the "MS-2 </w:t>
      </w:r>
      <w:r>
        <w:rPr>
          <w:rFonts w:asciiTheme="minorHAnsi" w:hAnsiTheme="minorHAnsi" w:cs="Times New Roman" w:hint="eastAsia"/>
          <w:i/>
          <w:iCs/>
          <w:lang w:val="en-US" w:eastAsia="zh-CN"/>
        </w:rPr>
        <w:t>–</w:t>
      </w:r>
      <w:r>
        <w:rPr>
          <w:rFonts w:asciiTheme="minorHAnsi" w:hAnsiTheme="minorHAnsi" w:cs="Times New Roman" w:hint="eastAsia"/>
          <w:i/>
          <w:iCs/>
          <w:lang w:val="en-US" w:eastAsia="zh-CN"/>
        </w:rPr>
        <w:t xml:space="preserve"> Aids to Navigation" Service</w:t>
      </w:r>
      <w:r>
        <w:rPr>
          <w:rFonts w:asciiTheme="minorHAnsi" w:hAnsiTheme="minorHAnsi" w:cs="Times New Roman" w:hint="eastAsia"/>
          <w:lang w:val="en-US" w:eastAsia="zh-CN"/>
        </w:rPr>
        <w:t xml:space="preserve"> is given in the annex.</w:t>
      </w:r>
    </w:p>
    <w:p w14:paraId="5A9A4B66" w14:textId="77777777" w:rsidR="00CC74A7" w:rsidRDefault="007046AE">
      <w:pPr>
        <w:pStyle w:val="Heading1"/>
      </w:pPr>
      <w:r>
        <w:t>References</w:t>
      </w:r>
    </w:p>
    <w:p w14:paraId="5A9A4B67" w14:textId="77777777" w:rsidR="00CC74A7" w:rsidRDefault="007046AE">
      <w:pPr>
        <w:pStyle w:val="BodyText"/>
        <w:rPr>
          <w:rFonts w:asciiTheme="minorHAnsi" w:hAnsiTheme="minorHAnsi"/>
          <w:lang w:val="en-US" w:eastAsia="zh-CN"/>
        </w:rPr>
      </w:pPr>
      <w:r>
        <w:rPr>
          <w:rFonts w:asciiTheme="minorHAnsi" w:hAnsiTheme="minorHAnsi"/>
          <w:lang w:val="en-US" w:eastAsia="zh-CN"/>
        </w:rPr>
        <w:t>None</w:t>
      </w:r>
    </w:p>
    <w:p w14:paraId="5A9A4B68" w14:textId="77777777" w:rsidR="00CC74A7" w:rsidRDefault="007046AE">
      <w:pPr>
        <w:pStyle w:val="Heading1"/>
      </w:pPr>
      <w:r>
        <w:t>Action requested of the Committee</w:t>
      </w:r>
    </w:p>
    <w:p w14:paraId="5A9A4B69" w14:textId="77777777" w:rsidR="00CC74A7" w:rsidRDefault="007046AE">
      <w:pPr>
        <w:pStyle w:val="List1"/>
        <w:numPr>
          <w:ilvl w:val="0"/>
          <w:numId w:val="0"/>
        </w:numPr>
        <w:ind w:leftChars="50" w:left="110"/>
        <w:rPr>
          <w:rFonts w:ascii="Calibri" w:eastAsia="SimSun" w:hAnsi="Calibri"/>
          <w:lang w:eastAsia="zh-CN"/>
        </w:rPr>
      </w:pPr>
      <w:r>
        <w:rPr>
          <w:rFonts w:ascii="Calibri" w:eastAsia="SimSun" w:hAnsi="Calibri" w:hint="eastAsia"/>
          <w:lang w:eastAsia="zh-CN"/>
        </w:rPr>
        <w:t>The</w:t>
      </w:r>
      <w:r>
        <w:rPr>
          <w:rFonts w:ascii="Calibri" w:eastAsia="SimSun" w:hAnsi="Calibri"/>
          <w:lang w:eastAsia="zh-CN"/>
        </w:rPr>
        <w:t xml:space="preserve"> Committee is requested to:</w:t>
      </w:r>
    </w:p>
    <w:p w14:paraId="5A9A4B6A" w14:textId="77777777" w:rsidR="00CC74A7" w:rsidRDefault="007046AE">
      <w:pPr>
        <w:pStyle w:val="List1"/>
        <w:numPr>
          <w:ilvl w:val="0"/>
          <w:numId w:val="0"/>
        </w:numPr>
        <w:ind w:leftChars="50" w:left="110"/>
        <w:rPr>
          <w:rFonts w:ascii="Calibri" w:eastAsia="SimSun" w:hAnsi="Calibri"/>
          <w:lang w:eastAsia="zh-CN"/>
        </w:rPr>
      </w:pPr>
      <w:r>
        <w:rPr>
          <w:rFonts w:ascii="Calibri" w:eastAsia="SimSun" w:hAnsi="Calibri" w:hint="eastAsia"/>
          <w:lang w:eastAsia="zh-CN"/>
        </w:rPr>
        <w:t>1</w:t>
      </w:r>
      <w:r>
        <w:rPr>
          <w:rFonts w:ascii="Calibri" w:eastAsia="SimSun" w:hAnsi="Calibri"/>
          <w:lang w:eastAsia="zh-CN"/>
        </w:rPr>
        <w:tab/>
        <w:t>Note this paper.</w:t>
      </w:r>
    </w:p>
    <w:p w14:paraId="5A9A4B6B" w14:textId="77777777" w:rsidR="00CC74A7" w:rsidRDefault="007046AE">
      <w:pPr>
        <w:pStyle w:val="List1"/>
        <w:numPr>
          <w:ilvl w:val="0"/>
          <w:numId w:val="0"/>
        </w:numPr>
        <w:ind w:leftChars="50" w:left="110"/>
        <w:rPr>
          <w:rFonts w:ascii="Calibri" w:hAnsi="Calibri"/>
          <w:lang w:val="en-US" w:eastAsia="zh-CN"/>
        </w:rPr>
      </w:pPr>
      <w:r>
        <w:rPr>
          <w:rFonts w:ascii="Calibri" w:eastAsia="SimSun" w:hAnsi="Calibri" w:hint="eastAsia"/>
          <w:lang w:eastAsia="zh-CN"/>
        </w:rPr>
        <w:t>2</w:t>
      </w:r>
      <w:r>
        <w:rPr>
          <w:rFonts w:ascii="Calibri" w:eastAsia="SimSun" w:hAnsi="Calibri"/>
          <w:lang w:eastAsia="zh-CN"/>
        </w:rPr>
        <w:tab/>
      </w:r>
      <w:r>
        <w:rPr>
          <w:rFonts w:ascii="Calibri" w:eastAsia="SimSun" w:hAnsi="Calibri"/>
          <w:lang w:eastAsia="zh-CN"/>
        </w:rPr>
        <w:t>It is recommended that ARM</w:t>
      </w:r>
      <w:r>
        <w:rPr>
          <w:rFonts w:ascii="Calibri" w:hAnsi="Calibri"/>
        </w:rPr>
        <w:t xml:space="preserve"> </w:t>
      </w:r>
      <w:r>
        <w:rPr>
          <w:rFonts w:ascii="Calibri" w:hAnsi="Calibri" w:hint="eastAsia"/>
        </w:rPr>
        <w:t>consider</w:t>
      </w:r>
      <w:r>
        <w:rPr>
          <w:rFonts w:ascii="Calibri" w:eastAsia="SimSun" w:hAnsi="Calibri" w:hint="eastAsia"/>
          <w:lang w:val="en-US" w:eastAsia="zh-CN"/>
        </w:rPr>
        <w:t xml:space="preserve"> </w:t>
      </w:r>
      <w:r>
        <w:rPr>
          <w:rFonts w:ascii="Calibri" w:hAnsi="Calibri" w:hint="eastAsia"/>
        </w:rPr>
        <w:t xml:space="preserve">the suggestions for modifying relevant content in the </w:t>
      </w:r>
      <w:r>
        <w:rPr>
          <w:rFonts w:ascii="Calibri" w:hAnsi="Calibri" w:hint="eastAsia"/>
          <w:i/>
          <w:iCs/>
        </w:rPr>
        <w:t xml:space="preserve">Maritime Service Description for the "MS-2 </w:t>
      </w:r>
      <w:r>
        <w:rPr>
          <w:rFonts w:ascii="Calibri" w:hAnsi="Calibri" w:hint="eastAsia"/>
          <w:i/>
          <w:iCs/>
        </w:rPr>
        <w:t>–</w:t>
      </w:r>
      <w:r>
        <w:rPr>
          <w:rFonts w:ascii="Calibri" w:hAnsi="Calibri" w:hint="eastAsia"/>
          <w:i/>
          <w:iCs/>
        </w:rPr>
        <w:t xml:space="preserve"> Aids to Navigation" Service</w:t>
      </w:r>
      <w:r>
        <w:rPr>
          <w:rFonts w:ascii="Calibri" w:eastAsia="SimSun" w:hAnsi="Calibri" w:hint="eastAsia"/>
          <w:lang w:val="en-US" w:eastAsia="zh-CN"/>
        </w:rPr>
        <w:t>.</w:t>
      </w:r>
    </w:p>
    <w:p w14:paraId="5A9A4B6C" w14:textId="77777777" w:rsidR="00CC74A7" w:rsidRDefault="007046AE">
      <w:pPr>
        <w:pStyle w:val="Heading1"/>
        <w:rPr>
          <w:lang w:eastAsia="zh-CN"/>
        </w:rPr>
      </w:pPr>
      <w:r>
        <w:rPr>
          <w:rFonts w:hint="eastAsia"/>
          <w:lang w:eastAsia="zh-CN"/>
        </w:rPr>
        <w:t xml:space="preserve">ANNEX </w:t>
      </w:r>
    </w:p>
    <w:p w14:paraId="5A9A4B6D" w14:textId="77777777" w:rsidR="00CC74A7" w:rsidRDefault="007046AE">
      <w:pPr>
        <w:pStyle w:val="BodyText"/>
        <w:rPr>
          <w:rFonts w:asciiTheme="minorHAnsi" w:hAnsiTheme="minorHAnsi" w:cs="Times New Roman"/>
          <w:color w:val="000000" w:themeColor="text1"/>
          <w:lang w:val="en-US" w:eastAsia="zh-CN"/>
        </w:rPr>
      </w:pPr>
      <w:r>
        <w:rPr>
          <w:rFonts w:asciiTheme="minorHAnsi" w:hAnsiTheme="minorHAnsi" w:cs="Times New Roman" w:hint="eastAsia"/>
          <w:color w:val="000000" w:themeColor="text1"/>
          <w:lang w:val="en-US" w:eastAsia="zh-CN"/>
        </w:rPr>
        <w:t>I</w:t>
      </w:r>
      <w:r>
        <w:rPr>
          <w:rFonts w:asciiTheme="minorHAnsi" w:hAnsiTheme="minorHAnsi" w:cs="Times New Roman"/>
          <w:color w:val="000000" w:themeColor="text1"/>
          <w:lang w:eastAsia="zh-CN"/>
        </w:rPr>
        <w:t>n light of the test results of this S-125 service application, we propose to add and revise the content in</w:t>
      </w:r>
      <w:r>
        <w:rPr>
          <w:rFonts w:asciiTheme="minorHAnsi" w:hAnsiTheme="minorHAnsi" w:cs="Times New Roman" w:hint="eastAsia"/>
          <w:color w:val="000000" w:themeColor="text1"/>
          <w:lang w:val="en-US" w:eastAsia="zh-CN"/>
        </w:rPr>
        <w:t xml:space="preserve"> </w:t>
      </w:r>
      <w:r>
        <w:rPr>
          <w:rFonts w:asciiTheme="minorHAnsi" w:hAnsiTheme="minorHAnsi" w:cs="Times New Roman"/>
          <w:i/>
          <w:iCs/>
          <w:color w:val="000000" w:themeColor="text1"/>
          <w:lang w:eastAsia="zh-CN"/>
        </w:rPr>
        <w:t>Maritime Service description for the "MS-2 – Aids to Navigation" Service</w:t>
      </w:r>
      <w:r>
        <w:rPr>
          <w:rFonts w:asciiTheme="minorHAnsi" w:hAnsiTheme="minorHAnsi" w:cs="Times New Roman" w:hint="eastAsia"/>
          <w:i/>
          <w:iCs/>
          <w:color w:val="000000" w:themeColor="text1"/>
          <w:lang w:val="en-US" w:eastAsia="zh-CN"/>
        </w:rPr>
        <w:t>.</w:t>
      </w:r>
    </w:p>
    <w:p w14:paraId="5A9A4B6E" w14:textId="77777777" w:rsidR="00CC74A7" w:rsidRDefault="007046AE">
      <w:pPr>
        <w:pStyle w:val="List1"/>
        <w:numPr>
          <w:ilvl w:val="0"/>
          <w:numId w:val="18"/>
        </w:numPr>
        <w:rPr>
          <w:rFonts w:ascii="Calibri" w:eastAsia="SimSun" w:hAnsi="Calibri"/>
          <w:color w:val="000000" w:themeColor="text1"/>
          <w:lang w:eastAsia="zh-CN"/>
        </w:rPr>
      </w:pPr>
      <w:r>
        <w:rPr>
          <w:rFonts w:ascii="Calibri" w:eastAsia="SimSun" w:hAnsi="Calibri" w:hint="eastAsia"/>
          <w:color w:val="000000" w:themeColor="text1"/>
          <w:lang w:eastAsia="zh-CN"/>
        </w:rPr>
        <w:t xml:space="preserve">The functional requirement MS2-R002 </w:t>
      </w:r>
      <w:r>
        <w:rPr>
          <w:rFonts w:ascii="Calibri" w:eastAsia="SimSun" w:hAnsi="Calibri" w:hint="eastAsia"/>
          <w:color w:val="000000" w:themeColor="text1"/>
          <w:lang w:val="en-US" w:eastAsia="zh-CN"/>
        </w:rPr>
        <w:t>r</w:t>
      </w:r>
      <w:r>
        <w:rPr>
          <w:rFonts w:ascii="Calibri" w:eastAsia="SimSun" w:hAnsi="Calibri" w:hint="eastAsia"/>
          <w:color w:val="000000" w:themeColor="text1"/>
          <w:lang w:eastAsia="zh-CN"/>
        </w:rPr>
        <w:t xml:space="preserve">equirement </w:t>
      </w:r>
      <w:r>
        <w:rPr>
          <w:rFonts w:ascii="Calibri" w:eastAsia="SimSun" w:hAnsi="Calibri" w:hint="eastAsia"/>
          <w:color w:val="000000" w:themeColor="text1"/>
          <w:lang w:val="en-US" w:eastAsia="zh-CN"/>
        </w:rPr>
        <w:t>t</w:t>
      </w:r>
      <w:r>
        <w:rPr>
          <w:rFonts w:ascii="Calibri" w:eastAsia="SimSun" w:hAnsi="Calibri" w:hint="eastAsia"/>
          <w:color w:val="000000" w:themeColor="text1"/>
          <w:lang w:eastAsia="zh-CN"/>
        </w:rPr>
        <w:t>ext</w:t>
      </w:r>
      <w:r>
        <w:rPr>
          <w:rFonts w:ascii="Calibri" w:eastAsia="SimSun" w:hAnsi="Calibri" w:hint="eastAsia"/>
          <w:color w:val="000000" w:themeColor="text1"/>
          <w:lang w:val="en-US" w:eastAsia="zh-CN"/>
        </w:rPr>
        <w:t xml:space="preserve"> </w:t>
      </w:r>
      <w:r>
        <w:rPr>
          <w:rFonts w:ascii="Calibri" w:eastAsia="SimSun" w:hAnsi="Calibri" w:hint="eastAsia"/>
          <w:color w:val="000000" w:themeColor="text1"/>
          <w:lang w:eastAsia="zh-CN"/>
        </w:rPr>
        <w:t>is suggested to add the description of filtering by AtoN type and AtoN</w:t>
      </w:r>
      <w:r>
        <w:rPr>
          <w:rFonts w:ascii="Calibri" w:eastAsia="SimSun" w:hAnsi="Calibri" w:hint="eastAsia"/>
          <w:color w:val="000000" w:themeColor="text1"/>
          <w:lang w:eastAsia="zh-CN"/>
        </w:rPr>
        <w:t xml:space="preserve"> status: It is recommended to revise the </w:t>
      </w:r>
      <w:r>
        <w:rPr>
          <w:rFonts w:ascii="Calibri" w:eastAsia="SimSun" w:hAnsi="Calibri" w:hint="eastAsia"/>
          <w:color w:val="000000" w:themeColor="text1"/>
          <w:lang w:val="en-US" w:eastAsia="zh-CN"/>
        </w:rPr>
        <w:t>r</w:t>
      </w:r>
      <w:r>
        <w:rPr>
          <w:rFonts w:ascii="Calibri" w:eastAsia="SimSun" w:hAnsi="Calibri" w:hint="eastAsia"/>
          <w:color w:val="000000" w:themeColor="text1"/>
          <w:lang w:eastAsia="zh-CN"/>
        </w:rPr>
        <w:t xml:space="preserve">equirement </w:t>
      </w:r>
      <w:r>
        <w:rPr>
          <w:rFonts w:ascii="Calibri" w:eastAsia="SimSun" w:hAnsi="Calibri" w:hint="eastAsia"/>
          <w:color w:val="000000" w:themeColor="text1"/>
          <w:lang w:val="en-US" w:eastAsia="zh-CN"/>
        </w:rPr>
        <w:t>t</w:t>
      </w:r>
      <w:r>
        <w:rPr>
          <w:rFonts w:ascii="Calibri" w:eastAsia="SimSun" w:hAnsi="Calibri" w:hint="eastAsia"/>
          <w:color w:val="000000" w:themeColor="text1"/>
          <w:lang w:eastAsia="zh-CN"/>
        </w:rPr>
        <w:t>ext of functional requirement MS2-R002 from "The end</w:t>
      </w:r>
      <w:r>
        <w:rPr>
          <w:rFonts w:ascii="Calibri" w:eastAsia="SimSun" w:hAnsi="Calibri" w:hint="eastAsia"/>
          <w:color w:val="000000" w:themeColor="text1"/>
          <w:lang w:eastAsia="zh-CN"/>
        </w:rPr>
        <w:noBreakHyphen/>
        <w:t>users can request S</w:t>
      </w:r>
      <w:r>
        <w:rPr>
          <w:rFonts w:ascii="Calibri" w:eastAsia="SimSun" w:hAnsi="Calibri" w:hint="eastAsia"/>
          <w:color w:val="000000" w:themeColor="text1"/>
          <w:lang w:eastAsia="zh-CN"/>
        </w:rPr>
        <w:noBreakHyphen/>
        <w:t>100-compliant dataset(s) by name or based on a point, line, polygon geometry, or complete service content. Service providers will respond with current data relevant to the request but will not subdivide datasets to less than that defined by the authoritative source of the data." to "The end</w:t>
      </w:r>
      <w:r>
        <w:rPr>
          <w:rFonts w:ascii="Calibri" w:eastAsia="SimSun" w:hAnsi="Calibri" w:hint="eastAsia"/>
          <w:color w:val="000000" w:themeColor="text1"/>
          <w:lang w:eastAsia="zh-CN"/>
        </w:rPr>
        <w:noBreakHyphen/>
        <w:t>users can request S</w:t>
      </w:r>
      <w:r>
        <w:rPr>
          <w:rFonts w:ascii="Calibri" w:eastAsia="SimSun" w:hAnsi="Calibri" w:hint="eastAsia"/>
          <w:color w:val="000000" w:themeColor="text1"/>
          <w:lang w:eastAsia="zh-CN"/>
        </w:rPr>
        <w:noBreakHyphen/>
        <w:t>100-compliant dataset(s) by name or based on a point, line, polygon geome</w:t>
      </w:r>
      <w:r>
        <w:rPr>
          <w:rFonts w:ascii="Calibri" w:eastAsia="SimSun" w:hAnsi="Calibri" w:hint="eastAsia"/>
          <w:color w:val="000000" w:themeColor="text1"/>
          <w:lang w:eastAsia="zh-CN"/>
        </w:rPr>
        <w:t>try,AtoN type,AtoN status or complete service content. Service providers will respond with current data relevant to the request but will not subdivide datasets to less than that defined by the authoritative source of the data"</w:t>
      </w:r>
      <w:r>
        <w:rPr>
          <w:rFonts w:ascii="Calibri" w:eastAsia="SimSun" w:hAnsi="Calibri" w:hint="eastAsia"/>
          <w:color w:val="000000" w:themeColor="text1"/>
          <w:lang w:val="en-US" w:eastAsia="zh-CN"/>
        </w:rPr>
        <w:t>;</w:t>
      </w:r>
    </w:p>
    <w:p w14:paraId="5A9A4B6F" w14:textId="77777777" w:rsidR="00CC74A7" w:rsidRDefault="007046AE">
      <w:pPr>
        <w:pStyle w:val="Caption"/>
        <w:rPr>
          <w:color w:val="000000" w:themeColor="text1"/>
        </w:rPr>
      </w:pPr>
      <w:r>
        <w:rPr>
          <w:color w:val="000000" w:themeColor="text1"/>
        </w:rPr>
        <w:t xml:space="preserve">Table </w:t>
      </w:r>
      <w:r>
        <w:rPr>
          <w:color w:val="000000" w:themeColor="text1"/>
        </w:rPr>
        <w:fldChar w:fldCharType="begin"/>
      </w:r>
      <w:r>
        <w:rPr>
          <w:color w:val="000000" w:themeColor="text1"/>
        </w:rPr>
        <w:instrText xml:space="preserve"> SEQ Table \* ARABIC </w:instrText>
      </w:r>
      <w:r>
        <w:rPr>
          <w:color w:val="000000" w:themeColor="text1"/>
        </w:rPr>
        <w:fldChar w:fldCharType="separate"/>
      </w:r>
      <w:r>
        <w:rPr>
          <w:color w:val="000000" w:themeColor="text1"/>
        </w:rPr>
        <w:t>4</w:t>
      </w:r>
      <w:r>
        <w:rPr>
          <w:color w:val="000000" w:themeColor="text1"/>
        </w:rPr>
        <w:fldChar w:fldCharType="end"/>
      </w:r>
      <w:r>
        <w:rPr>
          <w:color w:val="000000" w:themeColor="text1"/>
        </w:rPr>
        <w:t xml:space="preserve"> : Functional Requirements for the MS-2 AtoN Infortmation Service</w:t>
      </w:r>
    </w:p>
    <w:tbl>
      <w:tblPr>
        <w:tblStyle w:val="LightShading-Accent3"/>
        <w:tblW w:w="9440" w:type="dxa"/>
        <w:jc w:val="center"/>
        <w:tblLayout w:type="fixed"/>
        <w:tblLook w:val="04A0" w:firstRow="1" w:lastRow="0" w:firstColumn="1" w:lastColumn="0" w:noHBand="0" w:noVBand="1"/>
      </w:tblPr>
      <w:tblGrid>
        <w:gridCol w:w="1550"/>
        <w:gridCol w:w="1559"/>
        <w:gridCol w:w="1559"/>
        <w:gridCol w:w="3496"/>
        <w:gridCol w:w="1276"/>
      </w:tblGrid>
      <w:tr w:rsidR="00CC74A7" w14:paraId="5A9A4B75" w14:textId="77777777" w:rsidTr="00CC74A7">
        <w:trPr>
          <w:cnfStyle w:val="100000000000" w:firstRow="1" w:lastRow="0" w:firstColumn="0" w:lastColumn="0" w:oddVBand="0" w:evenVBand="0" w:oddHBand="0"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1550" w:type="dxa"/>
            <w:tcBorders>
              <w:left w:val="single" w:sz="8" w:space="0" w:color="9BBB59" w:themeColor="accent3"/>
              <w:right w:val="single" w:sz="8" w:space="0" w:color="9BBB59" w:themeColor="accent3"/>
            </w:tcBorders>
            <w:shd w:val="clear" w:color="auto" w:fill="F2DBDB" w:themeFill="accent2" w:themeFillTint="33"/>
          </w:tcPr>
          <w:p w14:paraId="5A9A4B70" w14:textId="77777777" w:rsidR="00CC74A7" w:rsidRDefault="007046AE">
            <w:pPr>
              <w:pStyle w:val="Tableheading"/>
              <w:jc w:val="center"/>
              <w:rPr>
                <w:rFonts w:cstheme="minorHAnsi"/>
                <w:b/>
                <w:bCs w:val="0"/>
                <w:color w:val="000000" w:themeColor="text1"/>
              </w:rPr>
            </w:pPr>
            <w:bookmarkStart w:id="0" w:name="_Hlk190099478"/>
            <w:r>
              <w:rPr>
                <w:rFonts w:cstheme="minorHAnsi"/>
                <w:b/>
                <w:color w:val="000000" w:themeColor="text1"/>
              </w:rPr>
              <w:t>Requirement Type</w:t>
            </w:r>
          </w:p>
        </w:tc>
        <w:tc>
          <w:tcPr>
            <w:tcW w:w="1559" w:type="dxa"/>
            <w:tcBorders>
              <w:left w:val="single" w:sz="8" w:space="0" w:color="9BBB59" w:themeColor="accent3"/>
              <w:right w:val="single" w:sz="8" w:space="0" w:color="9BBB59" w:themeColor="accent3"/>
            </w:tcBorders>
            <w:shd w:val="clear" w:color="auto" w:fill="F2DBDB" w:themeFill="accent2" w:themeFillTint="33"/>
            <w:vAlign w:val="center"/>
          </w:tcPr>
          <w:p w14:paraId="5A9A4B71" w14:textId="77777777" w:rsidR="00CC74A7" w:rsidRDefault="007046AE">
            <w:pPr>
              <w:pStyle w:val="Tableheading"/>
              <w:jc w:val="center"/>
              <w:cnfStyle w:val="100000000000" w:firstRow="1" w:lastRow="0" w:firstColumn="0" w:lastColumn="0" w:oddVBand="0" w:evenVBand="0" w:oddHBand="0" w:evenHBand="0" w:firstRowFirstColumn="0" w:firstRowLastColumn="0" w:lastRowFirstColumn="0" w:lastRowLastColumn="0"/>
              <w:rPr>
                <w:rFonts w:cstheme="minorHAnsi"/>
                <w:b/>
                <w:color w:val="000000" w:themeColor="text1"/>
              </w:rPr>
            </w:pPr>
            <w:r>
              <w:rPr>
                <w:rFonts w:cstheme="minorHAnsi"/>
                <w:color w:val="000000" w:themeColor="text1"/>
              </w:rPr>
              <w:t>Requirement Id</w:t>
            </w:r>
          </w:p>
        </w:tc>
        <w:tc>
          <w:tcPr>
            <w:tcW w:w="1559" w:type="dxa"/>
            <w:tcBorders>
              <w:left w:val="single" w:sz="8" w:space="0" w:color="9BBB59" w:themeColor="accent3"/>
              <w:right w:val="single" w:sz="8" w:space="0" w:color="9BBB59" w:themeColor="accent3"/>
            </w:tcBorders>
            <w:shd w:val="clear" w:color="auto" w:fill="F2DBDB" w:themeFill="accent2" w:themeFillTint="33"/>
            <w:vAlign w:val="center"/>
          </w:tcPr>
          <w:p w14:paraId="5A9A4B72" w14:textId="77777777" w:rsidR="00CC74A7" w:rsidRDefault="007046AE">
            <w:pPr>
              <w:pStyle w:val="Tableheading"/>
              <w:jc w:val="center"/>
              <w:cnfStyle w:val="100000000000" w:firstRow="1" w:lastRow="0" w:firstColumn="0" w:lastColumn="0" w:oddVBand="0" w:evenVBand="0" w:oddHBand="0" w:evenHBand="0" w:firstRowFirstColumn="0" w:firstRowLastColumn="0" w:lastRowFirstColumn="0" w:lastRowLastColumn="0"/>
              <w:rPr>
                <w:rFonts w:cstheme="minorHAnsi"/>
                <w:color w:val="000000" w:themeColor="text1"/>
              </w:rPr>
            </w:pPr>
            <w:r>
              <w:rPr>
                <w:rFonts w:cstheme="minorHAnsi"/>
                <w:color w:val="000000" w:themeColor="text1"/>
              </w:rPr>
              <w:t>Requirement Name</w:t>
            </w:r>
          </w:p>
        </w:tc>
        <w:tc>
          <w:tcPr>
            <w:tcW w:w="3496" w:type="dxa"/>
            <w:tcBorders>
              <w:left w:val="single" w:sz="8" w:space="0" w:color="9BBB59" w:themeColor="accent3"/>
              <w:right w:val="single" w:sz="8" w:space="0" w:color="9BBB59" w:themeColor="accent3"/>
            </w:tcBorders>
            <w:shd w:val="clear" w:color="auto" w:fill="F2DBDB" w:themeFill="accent2" w:themeFillTint="33"/>
            <w:vAlign w:val="center"/>
          </w:tcPr>
          <w:p w14:paraId="5A9A4B73" w14:textId="77777777" w:rsidR="00CC74A7" w:rsidRDefault="007046AE">
            <w:pPr>
              <w:pStyle w:val="Tableheading"/>
              <w:jc w:val="center"/>
              <w:cnfStyle w:val="100000000000" w:firstRow="1" w:lastRow="0" w:firstColumn="0" w:lastColumn="0" w:oddVBand="0" w:evenVBand="0" w:oddHBand="0" w:evenHBand="0" w:firstRowFirstColumn="0" w:firstRowLastColumn="0" w:lastRowFirstColumn="0" w:lastRowLastColumn="0"/>
              <w:rPr>
                <w:rFonts w:cstheme="minorHAnsi"/>
                <w:color w:val="000000" w:themeColor="text1"/>
              </w:rPr>
            </w:pPr>
            <w:r>
              <w:rPr>
                <w:rFonts w:cstheme="minorHAnsi"/>
                <w:color w:val="000000" w:themeColor="text1"/>
              </w:rPr>
              <w:t>Requirement Text</w:t>
            </w:r>
          </w:p>
        </w:tc>
        <w:tc>
          <w:tcPr>
            <w:tcW w:w="1276" w:type="dxa"/>
            <w:tcBorders>
              <w:left w:val="single" w:sz="8" w:space="0" w:color="9BBB59" w:themeColor="accent3"/>
              <w:right w:val="single" w:sz="8" w:space="0" w:color="9BBB59" w:themeColor="accent3"/>
            </w:tcBorders>
            <w:shd w:val="clear" w:color="auto" w:fill="F2DBDB" w:themeFill="accent2" w:themeFillTint="33"/>
            <w:vAlign w:val="center"/>
          </w:tcPr>
          <w:p w14:paraId="5A9A4B74" w14:textId="77777777" w:rsidR="00CC74A7" w:rsidRDefault="007046AE">
            <w:pPr>
              <w:pStyle w:val="Tableheading"/>
              <w:jc w:val="center"/>
              <w:cnfStyle w:val="100000000000" w:firstRow="1" w:lastRow="0" w:firstColumn="0" w:lastColumn="0" w:oddVBand="0" w:evenVBand="0" w:oddHBand="0" w:evenHBand="0" w:firstRowFirstColumn="0" w:firstRowLastColumn="0" w:lastRowFirstColumn="0" w:lastRowLastColumn="0"/>
              <w:rPr>
                <w:rFonts w:cstheme="minorHAnsi"/>
                <w:color w:val="000000" w:themeColor="text1"/>
              </w:rPr>
            </w:pPr>
            <w:r>
              <w:rPr>
                <w:rFonts w:cstheme="minorHAnsi"/>
                <w:color w:val="000000" w:themeColor="text1"/>
              </w:rPr>
              <w:t>Feature Identifier</w:t>
            </w:r>
          </w:p>
        </w:tc>
      </w:tr>
      <w:bookmarkEnd w:id="0"/>
      <w:tr w:rsidR="00CC74A7" w14:paraId="5A9A4B7B" w14:textId="77777777" w:rsidTr="00CC74A7">
        <w:trPr>
          <w:trHeight w:val="567"/>
          <w:jc w:val="center"/>
        </w:trPr>
        <w:tc>
          <w:tcPr>
            <w:cnfStyle w:val="001000000000" w:firstRow="0" w:lastRow="0" w:firstColumn="1" w:lastColumn="0" w:oddVBand="0" w:evenVBand="0" w:oddHBand="0" w:evenHBand="0" w:firstRowFirstColumn="0" w:firstRowLastColumn="0" w:lastRowFirstColumn="0" w:lastRowLastColumn="0"/>
            <w:tcW w:w="1550" w:type="dxa"/>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p w14:paraId="5A9A4B76" w14:textId="77777777" w:rsidR="00CC74A7" w:rsidRDefault="007046AE">
            <w:pPr>
              <w:jc w:val="center"/>
              <w:rPr>
                <w:rFonts w:cstheme="minorHAnsi"/>
                <w:b w:val="0"/>
                <w:bCs w:val="0"/>
                <w:color w:val="000000" w:themeColor="text1"/>
                <w:sz w:val="20"/>
                <w:szCs w:val="20"/>
              </w:rPr>
            </w:pPr>
            <w:r>
              <w:rPr>
                <w:rFonts w:cstheme="minorHAnsi"/>
                <w:color w:val="000000" w:themeColor="text1"/>
                <w:sz w:val="20"/>
                <w:szCs w:val="20"/>
              </w:rPr>
              <w:t>Functional</w:t>
            </w:r>
          </w:p>
        </w:tc>
        <w:tc>
          <w:tcPr>
            <w:tcW w:w="1559" w:type="dxa"/>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p w14:paraId="5A9A4B77" w14:textId="77777777" w:rsidR="00CC74A7" w:rsidRDefault="007046AE">
            <w:pPr>
              <w:pStyle w:val="Tabletext"/>
              <w:jc w:val="center"/>
              <w:cnfStyle w:val="000000000000" w:firstRow="0" w:lastRow="0" w:firstColumn="0" w:lastColumn="0" w:oddVBand="0" w:evenVBand="0" w:oddHBand="0" w:evenHBand="0" w:firstRowFirstColumn="0" w:firstRowLastColumn="0" w:lastRowFirstColumn="0" w:lastRowLastColumn="0"/>
              <w:rPr>
                <w:rFonts w:cstheme="minorHAnsi"/>
              </w:rPr>
            </w:pPr>
            <w:r>
              <w:rPr>
                <w:bCs/>
              </w:rPr>
              <w:t>MS2-R002</w:t>
            </w:r>
          </w:p>
        </w:tc>
        <w:tc>
          <w:tcPr>
            <w:tcW w:w="1559" w:type="dxa"/>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p w14:paraId="5A9A4B78" w14:textId="77777777" w:rsidR="00CC74A7" w:rsidRDefault="007046AE">
            <w:pPr>
              <w:pStyle w:val="Tabletext"/>
              <w:jc w:val="center"/>
              <w:cnfStyle w:val="000000000000" w:firstRow="0" w:lastRow="0" w:firstColumn="0" w:lastColumn="0" w:oddVBand="0" w:evenVBand="0" w:oddHBand="0" w:evenHBand="0" w:firstRowFirstColumn="0" w:firstRowLastColumn="0" w:lastRowFirstColumn="0" w:lastRowLastColumn="0"/>
              <w:rPr>
                <w:rFonts w:cstheme="minorHAnsi"/>
              </w:rPr>
            </w:pPr>
            <w:r>
              <w:rPr>
                <w:bCs/>
              </w:rPr>
              <w:t>Request for dataset(s)</w:t>
            </w:r>
          </w:p>
        </w:tc>
        <w:tc>
          <w:tcPr>
            <w:tcW w:w="3496" w:type="dxa"/>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p w14:paraId="5A9A4B79" w14:textId="77777777" w:rsidR="00CC74A7" w:rsidRDefault="007046AE">
            <w:pPr>
              <w:pStyle w:val="Tabletext"/>
              <w:cnfStyle w:val="000000000000" w:firstRow="0" w:lastRow="0" w:firstColumn="0" w:lastColumn="0" w:oddVBand="0" w:evenVBand="0" w:oddHBand="0" w:evenHBand="0" w:firstRowFirstColumn="0" w:firstRowLastColumn="0" w:lastRowFirstColumn="0" w:lastRowLastColumn="0"/>
              <w:rPr>
                <w:rFonts w:cstheme="minorHAnsi"/>
              </w:rPr>
            </w:pPr>
            <w:r>
              <w:rPr>
                <w:iCs/>
              </w:rPr>
              <w:t>The end</w:t>
            </w:r>
            <w:r>
              <w:rPr>
                <w:iCs/>
              </w:rPr>
              <w:noBreakHyphen/>
              <w:t>users can request S</w:t>
            </w:r>
            <w:r>
              <w:rPr>
                <w:iCs/>
              </w:rPr>
              <w:noBreakHyphen/>
            </w:r>
            <w:r>
              <w:rPr>
                <w:iCs/>
              </w:rPr>
              <w:t xml:space="preserve">100-compliant dataset(s) by name or based on a point, line, polygon geometry, </w:t>
            </w:r>
            <w:r>
              <w:rPr>
                <w:rFonts w:ascii="Calibri" w:eastAsia="SimSun" w:hAnsi="Calibri" w:hint="eastAsia"/>
                <w:lang w:eastAsia="zh-CN"/>
              </w:rPr>
              <w:t>AtoN type,</w:t>
            </w:r>
            <w:r>
              <w:rPr>
                <w:rFonts w:ascii="Calibri" w:eastAsia="SimSun" w:hAnsi="Calibri" w:hint="eastAsia"/>
                <w:lang w:val="en-US" w:eastAsia="zh-CN"/>
              </w:rPr>
              <w:t xml:space="preserve"> </w:t>
            </w:r>
            <w:r>
              <w:rPr>
                <w:rFonts w:ascii="Calibri" w:eastAsia="SimSun" w:hAnsi="Calibri" w:hint="eastAsia"/>
                <w:lang w:eastAsia="zh-CN"/>
              </w:rPr>
              <w:t>AtoN status</w:t>
            </w:r>
            <w:r>
              <w:rPr>
                <w:rFonts w:ascii="Calibri" w:eastAsia="SimSun" w:hAnsi="Calibri" w:hint="eastAsia"/>
                <w:lang w:val="en-US" w:eastAsia="zh-CN"/>
              </w:rPr>
              <w:t xml:space="preserve"> </w:t>
            </w:r>
            <w:r>
              <w:rPr>
                <w:iCs/>
              </w:rPr>
              <w:t>or complete service content.  Service providers will respond with current data relevant to the request but will not subdivide datasets to less than that defined by the authoritative source of the data.</w:t>
            </w:r>
          </w:p>
        </w:tc>
        <w:tc>
          <w:tcPr>
            <w:tcW w:w="1276" w:type="dxa"/>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p w14:paraId="5A9A4B7A" w14:textId="77777777" w:rsidR="00CC74A7" w:rsidRDefault="007046AE">
            <w:pPr>
              <w:pStyle w:val="Tabletext"/>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F001</w:t>
            </w:r>
          </w:p>
        </w:tc>
      </w:tr>
    </w:tbl>
    <w:p w14:paraId="5A9A4B7C" w14:textId="77777777" w:rsidR="00CC74A7" w:rsidRDefault="00CC74A7">
      <w:pPr>
        <w:pStyle w:val="List1"/>
        <w:numPr>
          <w:ilvl w:val="0"/>
          <w:numId w:val="0"/>
        </w:numPr>
        <w:rPr>
          <w:rFonts w:ascii="Calibri" w:eastAsia="SimSun" w:hAnsi="Calibri"/>
          <w:color w:val="000000" w:themeColor="text1"/>
          <w:lang w:eastAsia="zh-CN"/>
        </w:rPr>
      </w:pPr>
    </w:p>
    <w:p w14:paraId="5A9A4B7D" w14:textId="77777777" w:rsidR="00CC74A7" w:rsidRDefault="007046AE">
      <w:pPr>
        <w:pStyle w:val="List1"/>
        <w:numPr>
          <w:ilvl w:val="0"/>
          <w:numId w:val="18"/>
        </w:numPr>
        <w:rPr>
          <w:rFonts w:ascii="Calibri" w:eastAsia="SimSun" w:hAnsi="Calibri"/>
          <w:color w:val="000000" w:themeColor="text1"/>
          <w:lang w:eastAsia="zh-CN"/>
        </w:rPr>
      </w:pPr>
      <w:r>
        <w:rPr>
          <w:rFonts w:ascii="Calibri" w:eastAsia="SimSun" w:hAnsi="Calibri" w:hint="eastAsia"/>
          <w:color w:val="000000" w:themeColor="text1"/>
          <w:lang w:eastAsia="zh-CN"/>
        </w:rPr>
        <w:t xml:space="preserve">In the non-functional requirement MS2-NF007, in addition to specifying the data transmission format, it is recommended to add content such as that data should be transmitted in compressed format and the compression method should be clearly indicated. It is recommended to revise the requirement </w:t>
      </w:r>
      <w:r>
        <w:rPr>
          <w:rFonts w:ascii="Calibri" w:eastAsia="SimSun" w:hAnsi="Calibri" w:hint="eastAsia"/>
          <w:color w:val="000000" w:themeColor="text1"/>
          <w:lang w:val="en-US" w:eastAsia="zh-CN"/>
        </w:rPr>
        <w:t>text</w:t>
      </w:r>
      <w:r>
        <w:rPr>
          <w:rFonts w:ascii="Calibri" w:eastAsia="SimSun" w:hAnsi="Calibri" w:hint="eastAsia"/>
          <w:color w:val="000000" w:themeColor="text1"/>
          <w:lang w:eastAsia="zh-CN"/>
        </w:rPr>
        <w:t xml:space="preserve"> of non-functional requirement MS2-NF007 from "The service should make the data available in portable machine-readable formats (e.g. XML/JSON)." to "The service should make the data available in portable machine-readable formats (e.g. XML/JSON) and shall transmit the data in compressed format, with the compression method (e.g., gzip) clearly indicated.".</w:t>
      </w:r>
    </w:p>
    <w:p w14:paraId="5A9A4B7E" w14:textId="77777777" w:rsidR="00CC74A7" w:rsidRDefault="007046AE">
      <w:pPr>
        <w:pStyle w:val="Caption"/>
        <w:keepNext/>
        <w:rPr>
          <w:color w:val="000000" w:themeColor="text1"/>
        </w:rPr>
      </w:pPr>
      <w:bookmarkStart w:id="1" w:name="_Ref190174939"/>
      <w:r>
        <w:rPr>
          <w:color w:val="000000" w:themeColor="text1"/>
        </w:rPr>
        <w:t xml:space="preserve">Table </w:t>
      </w:r>
      <w:r>
        <w:rPr>
          <w:color w:val="000000" w:themeColor="text1"/>
        </w:rPr>
        <w:fldChar w:fldCharType="begin"/>
      </w:r>
      <w:r>
        <w:rPr>
          <w:color w:val="000000" w:themeColor="text1"/>
        </w:rPr>
        <w:instrText xml:space="preserve"> SEQ Table \* ARABIC </w:instrText>
      </w:r>
      <w:r>
        <w:rPr>
          <w:color w:val="000000" w:themeColor="text1"/>
        </w:rPr>
        <w:fldChar w:fldCharType="separate"/>
      </w:r>
      <w:r>
        <w:rPr>
          <w:color w:val="000000" w:themeColor="text1"/>
        </w:rPr>
        <w:t>5</w:t>
      </w:r>
      <w:r>
        <w:rPr>
          <w:color w:val="000000" w:themeColor="text1"/>
        </w:rPr>
        <w:fldChar w:fldCharType="end"/>
      </w:r>
      <w:bookmarkEnd w:id="1"/>
      <w:r>
        <w:rPr>
          <w:color w:val="000000" w:themeColor="text1"/>
        </w:rPr>
        <w:t xml:space="preserve">: </w:t>
      </w:r>
      <w:r>
        <w:rPr>
          <w:color w:val="000000" w:themeColor="text1"/>
          <w:lang w:val="en-GB"/>
        </w:rPr>
        <w:t>Non-Functional Requirements for the MS-2 AtoN Information Service</w:t>
      </w:r>
    </w:p>
    <w:tbl>
      <w:tblPr>
        <w:tblStyle w:val="LightShading-Accent3"/>
        <w:tblW w:w="9488" w:type="dxa"/>
        <w:jc w:val="center"/>
        <w:tblLayout w:type="fixed"/>
        <w:tblLook w:val="04A0" w:firstRow="1" w:lastRow="0" w:firstColumn="1" w:lastColumn="0" w:noHBand="0" w:noVBand="1"/>
      </w:tblPr>
      <w:tblGrid>
        <w:gridCol w:w="1560"/>
        <w:gridCol w:w="1559"/>
        <w:gridCol w:w="1559"/>
        <w:gridCol w:w="3402"/>
        <w:gridCol w:w="1408"/>
      </w:tblGrid>
      <w:tr w:rsidR="00CC74A7" w14:paraId="5A9A4B84" w14:textId="77777777" w:rsidTr="00CC74A7">
        <w:trPr>
          <w:cnfStyle w:val="100000000000" w:firstRow="1" w:lastRow="0" w:firstColumn="0" w:lastColumn="0" w:oddVBand="0" w:evenVBand="0" w:oddHBand="0"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1560" w:type="dxa"/>
            <w:tcBorders>
              <w:left w:val="single" w:sz="8" w:space="0" w:color="9BBB59" w:themeColor="accent3"/>
              <w:right w:val="single" w:sz="8" w:space="0" w:color="9BBB59" w:themeColor="accent3"/>
            </w:tcBorders>
            <w:shd w:val="clear" w:color="auto" w:fill="F2DBDB" w:themeFill="accent2" w:themeFillTint="33"/>
          </w:tcPr>
          <w:p w14:paraId="5A9A4B7F" w14:textId="77777777" w:rsidR="00CC74A7" w:rsidRDefault="007046AE">
            <w:pPr>
              <w:pStyle w:val="Tabletext"/>
              <w:jc w:val="center"/>
              <w:rPr>
                <w:rFonts w:cstheme="minorHAnsi"/>
                <w:b w:val="0"/>
                <w:bCs w:val="0"/>
              </w:rPr>
            </w:pPr>
            <w:r>
              <w:rPr>
                <w:rFonts w:cstheme="minorHAnsi"/>
              </w:rPr>
              <w:t>Requirement Type</w:t>
            </w:r>
          </w:p>
        </w:tc>
        <w:tc>
          <w:tcPr>
            <w:tcW w:w="1559" w:type="dxa"/>
            <w:tcBorders>
              <w:left w:val="single" w:sz="8" w:space="0" w:color="9BBB59" w:themeColor="accent3"/>
              <w:right w:val="single" w:sz="8" w:space="0" w:color="9BBB59" w:themeColor="accent3"/>
            </w:tcBorders>
            <w:shd w:val="clear" w:color="auto" w:fill="F2DBDB" w:themeFill="accent2" w:themeFillTint="33"/>
            <w:vAlign w:val="center"/>
          </w:tcPr>
          <w:p w14:paraId="5A9A4B80" w14:textId="77777777" w:rsidR="00CC74A7" w:rsidRDefault="007046AE">
            <w:pPr>
              <w:pStyle w:val="Tabletext"/>
              <w:jc w:val="center"/>
              <w:cnfStyle w:val="100000000000" w:firstRow="1" w:lastRow="0" w:firstColumn="0" w:lastColumn="0" w:oddVBand="0" w:evenVBand="0" w:oddHBand="0" w:evenHBand="0" w:firstRowFirstColumn="0" w:firstRowLastColumn="0" w:lastRowFirstColumn="0" w:lastRowLastColumn="0"/>
              <w:rPr>
                <w:b w:val="0"/>
                <w:bCs w:val="0"/>
              </w:rPr>
            </w:pPr>
            <w:r>
              <w:rPr>
                <w:rFonts w:cstheme="minorHAnsi"/>
              </w:rPr>
              <w:t>Requirement Id</w:t>
            </w:r>
          </w:p>
        </w:tc>
        <w:tc>
          <w:tcPr>
            <w:tcW w:w="1559" w:type="dxa"/>
            <w:tcBorders>
              <w:left w:val="single" w:sz="8" w:space="0" w:color="9BBB59" w:themeColor="accent3"/>
              <w:right w:val="single" w:sz="8" w:space="0" w:color="9BBB59" w:themeColor="accent3"/>
            </w:tcBorders>
            <w:shd w:val="clear" w:color="auto" w:fill="F2DBDB" w:themeFill="accent2" w:themeFillTint="33"/>
            <w:vAlign w:val="center"/>
          </w:tcPr>
          <w:p w14:paraId="5A9A4B81" w14:textId="77777777" w:rsidR="00CC74A7" w:rsidRDefault="007046AE">
            <w:pPr>
              <w:pStyle w:val="Tabletext"/>
              <w:jc w:val="center"/>
              <w:cnfStyle w:val="100000000000" w:firstRow="1" w:lastRow="0" w:firstColumn="0" w:lastColumn="0" w:oddVBand="0" w:evenVBand="0" w:oddHBand="0" w:evenHBand="0" w:firstRowFirstColumn="0" w:firstRowLastColumn="0" w:lastRowFirstColumn="0" w:lastRowLastColumn="0"/>
              <w:rPr>
                <w:b w:val="0"/>
                <w:bCs w:val="0"/>
                <w:sz w:val="22"/>
              </w:rPr>
            </w:pPr>
            <w:r>
              <w:rPr>
                <w:rFonts w:cstheme="minorHAnsi"/>
              </w:rPr>
              <w:t>Requirement Name</w:t>
            </w:r>
          </w:p>
        </w:tc>
        <w:tc>
          <w:tcPr>
            <w:tcW w:w="3402" w:type="dxa"/>
            <w:tcBorders>
              <w:left w:val="single" w:sz="8" w:space="0" w:color="9BBB59" w:themeColor="accent3"/>
              <w:right w:val="single" w:sz="8" w:space="0" w:color="9BBB59" w:themeColor="accent3"/>
            </w:tcBorders>
            <w:shd w:val="clear" w:color="auto" w:fill="F2DBDB" w:themeFill="accent2" w:themeFillTint="33"/>
            <w:vAlign w:val="center"/>
          </w:tcPr>
          <w:p w14:paraId="5A9A4B82" w14:textId="77777777" w:rsidR="00CC74A7" w:rsidRDefault="007046AE">
            <w:pPr>
              <w:pStyle w:val="Tabletext"/>
              <w:cnfStyle w:val="100000000000" w:firstRow="1" w:lastRow="0" w:firstColumn="0" w:lastColumn="0" w:oddVBand="0" w:evenVBand="0" w:oddHBand="0" w:evenHBand="0" w:firstRowFirstColumn="0" w:firstRowLastColumn="0" w:lastRowFirstColumn="0" w:lastRowLastColumn="0"/>
              <w:rPr>
                <w:b w:val="0"/>
                <w:bCs w:val="0"/>
              </w:rPr>
            </w:pPr>
            <w:r>
              <w:rPr>
                <w:rFonts w:cstheme="minorHAnsi"/>
              </w:rPr>
              <w:t>Requirement Text</w:t>
            </w:r>
          </w:p>
        </w:tc>
        <w:tc>
          <w:tcPr>
            <w:tcW w:w="1408" w:type="dxa"/>
            <w:tcBorders>
              <w:left w:val="single" w:sz="8" w:space="0" w:color="9BBB59" w:themeColor="accent3"/>
              <w:right w:val="single" w:sz="8" w:space="0" w:color="9BBB59" w:themeColor="accent3"/>
            </w:tcBorders>
            <w:shd w:val="clear" w:color="auto" w:fill="F2DBDB" w:themeFill="accent2" w:themeFillTint="33"/>
            <w:vAlign w:val="center"/>
          </w:tcPr>
          <w:p w14:paraId="5A9A4B83" w14:textId="77777777" w:rsidR="00CC74A7" w:rsidRDefault="007046AE">
            <w:pPr>
              <w:pStyle w:val="Tabletext"/>
              <w:cnfStyle w:val="100000000000" w:firstRow="1" w:lastRow="0" w:firstColumn="0" w:lastColumn="0" w:oddVBand="0" w:evenVBand="0" w:oddHBand="0" w:evenHBand="0" w:firstRowFirstColumn="0" w:firstRowLastColumn="0" w:lastRowFirstColumn="0" w:lastRowLastColumn="0"/>
              <w:rPr>
                <w:rFonts w:cstheme="minorHAnsi"/>
                <w:b w:val="0"/>
                <w:bCs w:val="0"/>
              </w:rPr>
            </w:pPr>
            <w:r>
              <w:rPr>
                <w:rFonts w:cstheme="minorHAnsi"/>
              </w:rPr>
              <w:t>Feature Identifier</w:t>
            </w:r>
          </w:p>
        </w:tc>
      </w:tr>
      <w:tr w:rsidR="00CC74A7" w14:paraId="5A9A4B8A" w14:textId="77777777" w:rsidTr="00CC74A7">
        <w:trPr>
          <w:trHeight w:val="567"/>
          <w:jc w:val="center"/>
        </w:trPr>
        <w:tc>
          <w:tcPr>
            <w:cnfStyle w:val="001000000000" w:firstRow="0" w:lastRow="0" w:firstColumn="1" w:lastColumn="0" w:oddVBand="0" w:evenVBand="0" w:oddHBand="0" w:evenHBand="0" w:firstRowFirstColumn="0" w:firstRowLastColumn="0" w:lastRowFirstColumn="0" w:lastRowLastColumn="0"/>
            <w:tcW w:w="1560" w:type="dxa"/>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p w14:paraId="5A9A4B85" w14:textId="77777777" w:rsidR="00CC74A7" w:rsidRDefault="007046AE">
            <w:pPr>
              <w:pStyle w:val="Tabletext"/>
              <w:jc w:val="center"/>
              <w:rPr>
                <w:rFonts w:cstheme="minorHAnsi"/>
                <w:b w:val="0"/>
                <w:bCs w:val="0"/>
              </w:rPr>
            </w:pPr>
            <w:r>
              <w:rPr>
                <w:rFonts w:cstheme="minorHAnsi"/>
              </w:rPr>
              <w:t>Non-functional</w:t>
            </w:r>
          </w:p>
        </w:tc>
        <w:tc>
          <w:tcPr>
            <w:tcW w:w="1559" w:type="dxa"/>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p w14:paraId="5A9A4B86" w14:textId="77777777" w:rsidR="00CC74A7" w:rsidRDefault="007046AE">
            <w:pPr>
              <w:pStyle w:val="Tabletext"/>
              <w:jc w:val="center"/>
              <w:cnfStyle w:val="000000000000" w:firstRow="0" w:lastRow="0" w:firstColumn="0" w:lastColumn="0" w:oddVBand="0" w:evenVBand="0" w:oddHBand="0" w:evenHBand="0" w:firstRowFirstColumn="0" w:firstRowLastColumn="0" w:lastRowFirstColumn="0" w:lastRowLastColumn="0"/>
              <w:rPr>
                <w:bCs/>
              </w:rPr>
            </w:pPr>
            <w:r>
              <w:rPr>
                <w:bCs/>
              </w:rPr>
              <w:t>MS2-NF007</w:t>
            </w:r>
          </w:p>
        </w:tc>
        <w:tc>
          <w:tcPr>
            <w:tcW w:w="1559" w:type="dxa"/>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p w14:paraId="5A9A4B87" w14:textId="77777777" w:rsidR="00CC74A7" w:rsidRDefault="007046AE">
            <w:pPr>
              <w:pStyle w:val="Tabletext"/>
              <w:jc w:val="center"/>
              <w:cnfStyle w:val="000000000000" w:firstRow="0" w:lastRow="0" w:firstColumn="0" w:lastColumn="0" w:oddVBand="0" w:evenVBand="0" w:oddHBand="0" w:evenHBand="0" w:firstRowFirstColumn="0" w:firstRowLastColumn="0" w:lastRowFirstColumn="0" w:lastRowLastColumn="0"/>
              <w:rPr>
                <w:sz w:val="22"/>
              </w:rPr>
            </w:pPr>
            <w:r>
              <w:rPr>
                <w:sz w:val="22"/>
              </w:rPr>
              <w:t>Portability</w:t>
            </w:r>
          </w:p>
        </w:tc>
        <w:tc>
          <w:tcPr>
            <w:tcW w:w="3402" w:type="dxa"/>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p w14:paraId="5A9A4B88" w14:textId="77777777" w:rsidR="00CC74A7" w:rsidRDefault="007046AE">
            <w:pPr>
              <w:pStyle w:val="Tabletext"/>
              <w:cnfStyle w:val="000000000000" w:firstRow="0" w:lastRow="0" w:firstColumn="0" w:lastColumn="0" w:oddVBand="0" w:evenVBand="0" w:oddHBand="0" w:evenHBand="0" w:firstRowFirstColumn="0" w:firstRowLastColumn="0" w:lastRowFirstColumn="0" w:lastRowLastColumn="0"/>
            </w:pPr>
            <w:r>
              <w:t>The service should make the data available in portable machine-readable formats (e.g. XML/JSON)</w:t>
            </w:r>
            <w:r>
              <w:rPr>
                <w:rFonts w:hint="eastAsia"/>
                <w:lang w:eastAsia="zh-CN"/>
              </w:rPr>
              <w:t>and shall transmit the data in compressed format, with the compression method (e.g., gzip) clearly indicated.</w:t>
            </w:r>
          </w:p>
        </w:tc>
        <w:tc>
          <w:tcPr>
            <w:tcW w:w="1408" w:type="dxa"/>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p w14:paraId="5A9A4B89" w14:textId="77777777" w:rsidR="00CC74A7" w:rsidRDefault="007046AE">
            <w:pPr>
              <w:pStyle w:val="Tabletext"/>
              <w:ind w:left="0"/>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F012</w:t>
            </w:r>
          </w:p>
        </w:tc>
      </w:tr>
    </w:tbl>
    <w:p w14:paraId="5A9A4B8B" w14:textId="77777777" w:rsidR="00CC74A7" w:rsidRDefault="00CC74A7">
      <w:pPr>
        <w:pStyle w:val="List1"/>
        <w:numPr>
          <w:ilvl w:val="0"/>
          <w:numId w:val="0"/>
        </w:numPr>
        <w:rPr>
          <w:rFonts w:ascii="Calibri" w:eastAsia="SimSun" w:hAnsi="Calibri"/>
          <w:color w:val="000000" w:themeColor="text1"/>
          <w:lang w:eastAsia="zh-CN"/>
        </w:rPr>
      </w:pPr>
    </w:p>
    <w:p w14:paraId="5A9A4B8C" w14:textId="77777777" w:rsidR="00CC74A7" w:rsidRDefault="007046AE">
      <w:pPr>
        <w:pStyle w:val="List1"/>
        <w:numPr>
          <w:ilvl w:val="0"/>
          <w:numId w:val="18"/>
        </w:numPr>
        <w:rPr>
          <w:rFonts w:ascii="Calibri" w:eastAsia="SimSun" w:hAnsi="Calibri"/>
          <w:color w:val="000000" w:themeColor="text1"/>
          <w:lang w:eastAsia="zh-CN"/>
        </w:rPr>
      </w:pPr>
      <w:r>
        <w:rPr>
          <w:rFonts w:ascii="Calibri" w:eastAsia="SimSun" w:hAnsi="Calibri"/>
          <w:color w:val="000000" w:themeColor="text1"/>
          <w:lang w:eastAsia="zh-CN"/>
        </w:rPr>
        <w:t>Functional Requirement MS2-R003 mentions that users can obtain automatic update pushes of datasets through subscription services. Considering the network conditions during ocean voyages, users should have a way to clearly know the status of automatic updates, such as whether the current automatic update is successful and whether the local dataset has successfully obtained each automatic update. Therefore, it is recommended to add Functional Requirement MS2-R007, as follows:</w:t>
      </w:r>
    </w:p>
    <w:p w14:paraId="5A9A4B8D" w14:textId="77777777" w:rsidR="00CC74A7" w:rsidRDefault="007046AE">
      <w:pPr>
        <w:pStyle w:val="Caption"/>
        <w:rPr>
          <w:color w:val="000000" w:themeColor="text1"/>
        </w:rPr>
      </w:pPr>
      <w:r>
        <w:rPr>
          <w:color w:val="000000" w:themeColor="text1"/>
        </w:rPr>
        <w:t xml:space="preserve">Table </w:t>
      </w:r>
      <w:r>
        <w:rPr>
          <w:color w:val="000000" w:themeColor="text1"/>
        </w:rPr>
        <w:fldChar w:fldCharType="begin"/>
      </w:r>
      <w:r>
        <w:rPr>
          <w:color w:val="000000" w:themeColor="text1"/>
        </w:rPr>
        <w:instrText xml:space="preserve"> SEQ Table \* ARABIC </w:instrText>
      </w:r>
      <w:r>
        <w:rPr>
          <w:color w:val="000000" w:themeColor="text1"/>
        </w:rPr>
        <w:fldChar w:fldCharType="separate"/>
      </w:r>
      <w:r>
        <w:rPr>
          <w:color w:val="000000" w:themeColor="text1"/>
        </w:rPr>
        <w:t>4</w:t>
      </w:r>
      <w:r>
        <w:rPr>
          <w:color w:val="000000" w:themeColor="text1"/>
        </w:rPr>
        <w:fldChar w:fldCharType="end"/>
      </w:r>
      <w:r>
        <w:rPr>
          <w:color w:val="000000" w:themeColor="text1"/>
        </w:rPr>
        <w:t xml:space="preserve"> : Functional Requirements for the MS-2 AtoN Infortmation Service</w:t>
      </w:r>
    </w:p>
    <w:tbl>
      <w:tblPr>
        <w:tblStyle w:val="LightShading-Accent3"/>
        <w:tblW w:w="9440" w:type="dxa"/>
        <w:jc w:val="center"/>
        <w:tblLayout w:type="fixed"/>
        <w:tblLook w:val="04A0" w:firstRow="1" w:lastRow="0" w:firstColumn="1" w:lastColumn="0" w:noHBand="0" w:noVBand="1"/>
      </w:tblPr>
      <w:tblGrid>
        <w:gridCol w:w="1550"/>
        <w:gridCol w:w="1559"/>
        <w:gridCol w:w="1559"/>
        <w:gridCol w:w="3496"/>
        <w:gridCol w:w="1276"/>
      </w:tblGrid>
      <w:tr w:rsidR="00CC74A7" w14:paraId="5A9A4B93" w14:textId="77777777" w:rsidTr="00CC74A7">
        <w:trPr>
          <w:cnfStyle w:val="100000000000" w:firstRow="1" w:lastRow="0" w:firstColumn="0" w:lastColumn="0" w:oddVBand="0" w:evenVBand="0" w:oddHBand="0"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1550" w:type="dxa"/>
            <w:tcBorders>
              <w:left w:val="single" w:sz="8" w:space="0" w:color="9BBB59" w:themeColor="accent3"/>
              <w:right w:val="single" w:sz="8" w:space="0" w:color="9BBB59" w:themeColor="accent3"/>
            </w:tcBorders>
            <w:shd w:val="clear" w:color="auto" w:fill="F2DBDB" w:themeFill="accent2" w:themeFillTint="33"/>
          </w:tcPr>
          <w:p w14:paraId="5A9A4B8E" w14:textId="77777777" w:rsidR="00CC74A7" w:rsidRDefault="007046AE">
            <w:pPr>
              <w:pStyle w:val="Tableheading"/>
              <w:jc w:val="center"/>
              <w:rPr>
                <w:rFonts w:cstheme="minorHAnsi"/>
                <w:b/>
                <w:bCs w:val="0"/>
                <w:color w:val="000000" w:themeColor="text1"/>
              </w:rPr>
            </w:pPr>
            <w:r>
              <w:rPr>
                <w:rFonts w:cstheme="minorHAnsi"/>
                <w:b/>
                <w:color w:val="000000" w:themeColor="text1"/>
              </w:rPr>
              <w:t>Requirement Type</w:t>
            </w:r>
          </w:p>
        </w:tc>
        <w:tc>
          <w:tcPr>
            <w:tcW w:w="1559" w:type="dxa"/>
            <w:tcBorders>
              <w:left w:val="single" w:sz="8" w:space="0" w:color="9BBB59" w:themeColor="accent3"/>
              <w:right w:val="single" w:sz="8" w:space="0" w:color="9BBB59" w:themeColor="accent3"/>
            </w:tcBorders>
            <w:shd w:val="clear" w:color="auto" w:fill="F2DBDB" w:themeFill="accent2" w:themeFillTint="33"/>
            <w:vAlign w:val="center"/>
          </w:tcPr>
          <w:p w14:paraId="5A9A4B8F" w14:textId="77777777" w:rsidR="00CC74A7" w:rsidRDefault="007046AE">
            <w:pPr>
              <w:pStyle w:val="Tableheading"/>
              <w:jc w:val="center"/>
              <w:cnfStyle w:val="100000000000" w:firstRow="1" w:lastRow="0" w:firstColumn="0" w:lastColumn="0" w:oddVBand="0" w:evenVBand="0" w:oddHBand="0" w:evenHBand="0" w:firstRowFirstColumn="0" w:firstRowLastColumn="0" w:lastRowFirstColumn="0" w:lastRowLastColumn="0"/>
              <w:rPr>
                <w:rFonts w:cstheme="minorHAnsi"/>
                <w:b/>
                <w:color w:val="000000" w:themeColor="text1"/>
              </w:rPr>
            </w:pPr>
            <w:r>
              <w:rPr>
                <w:rFonts w:cstheme="minorHAnsi"/>
                <w:color w:val="000000" w:themeColor="text1"/>
              </w:rPr>
              <w:t>Requirement Id</w:t>
            </w:r>
          </w:p>
        </w:tc>
        <w:tc>
          <w:tcPr>
            <w:tcW w:w="1559" w:type="dxa"/>
            <w:tcBorders>
              <w:left w:val="single" w:sz="8" w:space="0" w:color="9BBB59" w:themeColor="accent3"/>
              <w:right w:val="single" w:sz="8" w:space="0" w:color="9BBB59" w:themeColor="accent3"/>
            </w:tcBorders>
            <w:shd w:val="clear" w:color="auto" w:fill="F2DBDB" w:themeFill="accent2" w:themeFillTint="33"/>
            <w:vAlign w:val="center"/>
          </w:tcPr>
          <w:p w14:paraId="5A9A4B90" w14:textId="77777777" w:rsidR="00CC74A7" w:rsidRDefault="007046AE">
            <w:pPr>
              <w:pStyle w:val="Tableheading"/>
              <w:jc w:val="center"/>
              <w:cnfStyle w:val="100000000000" w:firstRow="1" w:lastRow="0" w:firstColumn="0" w:lastColumn="0" w:oddVBand="0" w:evenVBand="0" w:oddHBand="0" w:evenHBand="0" w:firstRowFirstColumn="0" w:firstRowLastColumn="0" w:lastRowFirstColumn="0" w:lastRowLastColumn="0"/>
              <w:rPr>
                <w:rFonts w:cstheme="minorHAnsi"/>
                <w:color w:val="000000" w:themeColor="text1"/>
              </w:rPr>
            </w:pPr>
            <w:r>
              <w:rPr>
                <w:rFonts w:cstheme="minorHAnsi"/>
                <w:color w:val="000000" w:themeColor="text1"/>
              </w:rPr>
              <w:t>Requirement Name</w:t>
            </w:r>
          </w:p>
        </w:tc>
        <w:tc>
          <w:tcPr>
            <w:tcW w:w="3496" w:type="dxa"/>
            <w:tcBorders>
              <w:left w:val="single" w:sz="8" w:space="0" w:color="9BBB59" w:themeColor="accent3"/>
              <w:right w:val="single" w:sz="8" w:space="0" w:color="9BBB59" w:themeColor="accent3"/>
            </w:tcBorders>
            <w:shd w:val="clear" w:color="auto" w:fill="F2DBDB" w:themeFill="accent2" w:themeFillTint="33"/>
            <w:vAlign w:val="center"/>
          </w:tcPr>
          <w:p w14:paraId="5A9A4B91" w14:textId="77777777" w:rsidR="00CC74A7" w:rsidRDefault="007046AE">
            <w:pPr>
              <w:pStyle w:val="Tableheading"/>
              <w:jc w:val="center"/>
              <w:cnfStyle w:val="100000000000" w:firstRow="1" w:lastRow="0" w:firstColumn="0" w:lastColumn="0" w:oddVBand="0" w:evenVBand="0" w:oddHBand="0" w:evenHBand="0" w:firstRowFirstColumn="0" w:firstRowLastColumn="0" w:lastRowFirstColumn="0" w:lastRowLastColumn="0"/>
              <w:rPr>
                <w:rFonts w:cstheme="minorHAnsi"/>
                <w:color w:val="000000" w:themeColor="text1"/>
              </w:rPr>
            </w:pPr>
            <w:r>
              <w:rPr>
                <w:rFonts w:cstheme="minorHAnsi"/>
                <w:color w:val="000000" w:themeColor="text1"/>
              </w:rPr>
              <w:t>Requirement Text</w:t>
            </w:r>
          </w:p>
        </w:tc>
        <w:tc>
          <w:tcPr>
            <w:tcW w:w="1276" w:type="dxa"/>
            <w:tcBorders>
              <w:left w:val="single" w:sz="8" w:space="0" w:color="9BBB59" w:themeColor="accent3"/>
              <w:right w:val="single" w:sz="8" w:space="0" w:color="9BBB59" w:themeColor="accent3"/>
            </w:tcBorders>
            <w:shd w:val="clear" w:color="auto" w:fill="F2DBDB" w:themeFill="accent2" w:themeFillTint="33"/>
            <w:vAlign w:val="center"/>
          </w:tcPr>
          <w:p w14:paraId="5A9A4B92" w14:textId="77777777" w:rsidR="00CC74A7" w:rsidRDefault="007046AE">
            <w:pPr>
              <w:pStyle w:val="Tableheading"/>
              <w:jc w:val="center"/>
              <w:cnfStyle w:val="100000000000" w:firstRow="1" w:lastRow="0" w:firstColumn="0" w:lastColumn="0" w:oddVBand="0" w:evenVBand="0" w:oddHBand="0" w:evenHBand="0" w:firstRowFirstColumn="0" w:firstRowLastColumn="0" w:lastRowFirstColumn="0" w:lastRowLastColumn="0"/>
              <w:rPr>
                <w:rFonts w:cstheme="minorHAnsi"/>
                <w:color w:val="000000" w:themeColor="text1"/>
              </w:rPr>
            </w:pPr>
            <w:r>
              <w:rPr>
                <w:rFonts w:cstheme="minorHAnsi"/>
                <w:color w:val="000000" w:themeColor="text1"/>
              </w:rPr>
              <w:t>Feature Identifier</w:t>
            </w:r>
          </w:p>
        </w:tc>
      </w:tr>
      <w:tr w:rsidR="00CC74A7" w14:paraId="5A9A4B99" w14:textId="77777777" w:rsidTr="00CC74A7">
        <w:trPr>
          <w:trHeight w:val="567"/>
          <w:jc w:val="center"/>
        </w:trPr>
        <w:tc>
          <w:tcPr>
            <w:cnfStyle w:val="001000000000" w:firstRow="0" w:lastRow="0" w:firstColumn="1" w:lastColumn="0" w:oddVBand="0" w:evenVBand="0" w:oddHBand="0" w:evenHBand="0" w:firstRowFirstColumn="0" w:firstRowLastColumn="0" w:lastRowFirstColumn="0" w:lastRowLastColumn="0"/>
            <w:tcW w:w="1550" w:type="dxa"/>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p w14:paraId="5A9A4B94" w14:textId="77777777" w:rsidR="00CC74A7" w:rsidRDefault="007046AE">
            <w:pPr>
              <w:jc w:val="center"/>
              <w:rPr>
                <w:b w:val="0"/>
                <w:bCs w:val="0"/>
                <w:color w:val="000000" w:themeColor="text1"/>
                <w:sz w:val="20"/>
                <w:szCs w:val="20"/>
              </w:rPr>
            </w:pPr>
            <w:r>
              <w:rPr>
                <w:rFonts w:cstheme="minorHAnsi"/>
                <w:color w:val="000000" w:themeColor="text1"/>
                <w:sz w:val="20"/>
                <w:szCs w:val="20"/>
              </w:rPr>
              <w:t>Functional</w:t>
            </w:r>
          </w:p>
        </w:tc>
        <w:tc>
          <w:tcPr>
            <w:tcW w:w="1559" w:type="dxa"/>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p w14:paraId="5A9A4B95" w14:textId="77777777" w:rsidR="00CC74A7" w:rsidRDefault="007046AE">
            <w:pPr>
              <w:pStyle w:val="Tabletext"/>
              <w:jc w:val="center"/>
              <w:cnfStyle w:val="000000000000" w:firstRow="0" w:lastRow="0" w:firstColumn="0" w:lastColumn="0" w:oddVBand="0" w:evenVBand="0" w:oddHBand="0" w:evenHBand="0" w:firstRowFirstColumn="0" w:firstRowLastColumn="0" w:lastRowFirstColumn="0" w:lastRowLastColumn="0"/>
              <w:rPr>
                <w:rFonts w:eastAsia="SimSun" w:cstheme="minorHAnsi"/>
                <w:lang w:eastAsia="zh-CN"/>
              </w:rPr>
            </w:pPr>
            <w:r>
              <w:rPr>
                <w:bCs/>
              </w:rPr>
              <w:t>MS2-R00</w:t>
            </w:r>
            <w:r>
              <w:rPr>
                <w:rFonts w:eastAsia="SimSun" w:hint="eastAsia"/>
                <w:bCs/>
                <w:lang w:val="en-US" w:eastAsia="zh-CN"/>
              </w:rPr>
              <w:t>7</w:t>
            </w:r>
          </w:p>
        </w:tc>
        <w:tc>
          <w:tcPr>
            <w:tcW w:w="1559" w:type="dxa"/>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p w14:paraId="5A9A4B96" w14:textId="77777777" w:rsidR="00CC74A7" w:rsidRDefault="007046AE">
            <w:pPr>
              <w:pStyle w:val="Tabletext"/>
              <w:jc w:val="center"/>
              <w:cnfStyle w:val="000000000000" w:firstRow="0" w:lastRow="0" w:firstColumn="0" w:lastColumn="0" w:oddVBand="0" w:evenVBand="0" w:oddHBand="0" w:evenHBand="0" w:firstRowFirstColumn="0" w:firstRowLastColumn="0" w:lastRowFirstColumn="0" w:lastRowLastColumn="0"/>
              <w:rPr>
                <w:rFonts w:cstheme="minorHAnsi"/>
              </w:rPr>
            </w:pPr>
            <w:r>
              <w:rPr>
                <w:bCs/>
                <w:lang w:val="en-US" w:eastAsia="zh-CN"/>
              </w:rPr>
              <w:t>Data update status</w:t>
            </w:r>
          </w:p>
        </w:tc>
        <w:tc>
          <w:tcPr>
            <w:tcW w:w="3496" w:type="dxa"/>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p w14:paraId="5A9A4B97" w14:textId="77777777" w:rsidR="00CC74A7" w:rsidRDefault="007046AE">
            <w:pPr>
              <w:pStyle w:val="Tabletext"/>
              <w:cnfStyle w:val="000000000000" w:firstRow="0" w:lastRow="0" w:firstColumn="0" w:lastColumn="0" w:oddVBand="0" w:evenVBand="0" w:oddHBand="0" w:evenHBand="0" w:firstRowFirstColumn="0" w:firstRowLastColumn="0" w:lastRowFirstColumn="0" w:lastRowLastColumn="0"/>
              <w:rPr>
                <w:rFonts w:cstheme="minorHAnsi"/>
                <w:lang w:val="en-US"/>
              </w:rPr>
            </w:pPr>
            <w:r>
              <w:rPr>
                <w:rFonts w:asciiTheme="minorHAnsi" w:eastAsia="SimSun" w:hAnsiTheme="minorHAnsi" w:cs="SimSun"/>
                <w:sz w:val="22"/>
                <w:szCs w:val="22"/>
                <w:lang w:val="en-US" w:eastAsia="zh-CN"/>
              </w:rPr>
              <w:t>The service must be able to inform users of the status of automatic updates for the currently subscribed dataset and whether the current dataset is the latest one, along with other relevant information</w:t>
            </w:r>
            <w:r>
              <w:rPr>
                <w:rFonts w:asciiTheme="minorHAnsi" w:eastAsia="SimSun" w:hAnsiTheme="minorHAnsi" w:cs="SimSun" w:hint="eastAsia"/>
                <w:sz w:val="22"/>
                <w:szCs w:val="22"/>
                <w:lang w:val="en-US" w:eastAsia="zh-CN"/>
              </w:rPr>
              <w:t>.</w:t>
            </w:r>
          </w:p>
        </w:tc>
        <w:tc>
          <w:tcPr>
            <w:tcW w:w="1276" w:type="dxa"/>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p w14:paraId="5A9A4B98" w14:textId="77777777" w:rsidR="00CC74A7" w:rsidRDefault="007046AE">
            <w:pPr>
              <w:pStyle w:val="Tabletext"/>
              <w:cnfStyle w:val="000000000000" w:firstRow="0" w:lastRow="0" w:firstColumn="0" w:lastColumn="0" w:oddVBand="0" w:evenVBand="0" w:oddHBand="0" w:evenHBand="0" w:firstRowFirstColumn="0" w:firstRowLastColumn="0" w:lastRowFirstColumn="0" w:lastRowLastColumn="0"/>
              <w:rPr>
                <w:rFonts w:eastAsia="SimSun" w:cstheme="minorHAnsi"/>
                <w:lang w:eastAsia="zh-CN"/>
              </w:rPr>
            </w:pPr>
            <w:r>
              <w:rPr>
                <w:rFonts w:cstheme="minorHAnsi"/>
              </w:rPr>
              <w:t>F00</w:t>
            </w:r>
            <w:r>
              <w:rPr>
                <w:rFonts w:eastAsia="SimSun" w:cstheme="minorHAnsi" w:hint="eastAsia"/>
                <w:lang w:val="en-US" w:eastAsia="zh-CN"/>
              </w:rPr>
              <w:t>6</w:t>
            </w:r>
          </w:p>
        </w:tc>
      </w:tr>
    </w:tbl>
    <w:p w14:paraId="5A9A4B9A" w14:textId="77777777" w:rsidR="00CC74A7" w:rsidRDefault="00CC74A7">
      <w:pPr>
        <w:pStyle w:val="BodyText"/>
        <w:rPr>
          <w:color w:val="000000" w:themeColor="text1"/>
          <w:lang w:eastAsia="zh-CN"/>
        </w:rPr>
      </w:pPr>
    </w:p>
    <w:sectPr w:rsidR="00CC74A7">
      <w:headerReference w:type="default" r:id="rId15"/>
      <w:footerReference w:type="default" r:id="rId16"/>
      <w:headerReference w:type="first" r:id="rId17"/>
      <w:pgSz w:w="11906" w:h="16838"/>
      <w:pgMar w:top="1134" w:right="1134" w:bottom="1134" w:left="1134"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80F2F2" w14:textId="77777777" w:rsidR="007E6DEC" w:rsidRDefault="007E6DEC">
      <w:pPr>
        <w:spacing w:after="0" w:line="240" w:lineRule="auto"/>
      </w:pPr>
      <w:r>
        <w:separator/>
      </w:r>
    </w:p>
  </w:endnote>
  <w:endnote w:type="continuationSeparator" w:id="0">
    <w:p w14:paraId="630C563C" w14:textId="77777777" w:rsidR="007E6DEC" w:rsidRDefault="007E6D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Bold">
    <w:altName w:val="Arial"/>
    <w:panose1 w:val="020B0704020202020204"/>
    <w:charset w:val="00"/>
    <w:family w:val="auto"/>
    <w:pitch w:val="default"/>
    <w:sig w:usb0="00000000"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A4BA6" w14:textId="77777777" w:rsidR="00CC74A7" w:rsidRDefault="007046AE">
    <w:pPr>
      <w:pStyle w:val="Footer"/>
    </w:pPr>
    <w:r>
      <w:rPr>
        <w:noProof/>
      </w:rPr>
      <mc:AlternateContent>
        <mc:Choice Requires="wps">
          <w:drawing>
            <wp:anchor distT="0" distB="0" distL="114300" distR="114300" simplePos="0" relativeHeight="251658242" behindDoc="0" locked="0" layoutInCell="1" allowOverlap="1" wp14:anchorId="5A9A4BAC" wp14:editId="5A9A4BAD">
              <wp:simplePos x="0" y="0"/>
              <wp:positionH relativeFrom="margin">
                <wp:posOffset>3018155</wp:posOffset>
              </wp:positionH>
              <wp:positionV relativeFrom="paragraph">
                <wp:posOffset>467995</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9A4BB2" w14:textId="77777777" w:rsidR="00CC74A7" w:rsidRDefault="007046AE">
                          <w:pPr>
                            <w:pStyle w:val="Foote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A9A4BAC" id="_x0000_t202" coordsize="21600,21600" o:spt="202" path="m,l,21600r21600,l21600,xe">
              <v:stroke joinstyle="miter"/>
              <v:path gradientshapeok="t" o:connecttype="rect"/>
            </v:shapetype>
            <v:shape id="文本框 8" o:spid="_x0000_s1026" type="#_x0000_t202" style="position:absolute;margin-left:237.65pt;margin-top:36.85pt;width:2in;height:2in;z-index:251658242;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" filled="f" stroked="f" strokeweight=".5pt">
              <v:textbox style="mso-fit-shape-to-text:t" inset="0,0,0,0">
                <w:txbxContent>
                  <w:p w14:paraId="5A9A4BB2" w14:textId="77777777" w:rsidR="00CC74A7" w:rsidRDefault="007046AE">
                    <w:pPr>
                      <w:pStyle w:val="Footer"/>
                    </w:pPr>
                    <w:r>
                      <w:fldChar w:fldCharType="begin"/>
                    </w:r>
                    <w:r>
                      <w:instrText xml:space="preserve"> PAGE  \* MERGEFORMAT </w:instrText>
                    </w:r>
                    <w:r>
                      <w:fldChar w:fldCharType="separate"/>
                    </w:r>
                    <w:r>
                      <w:t>1</w:t>
                    </w:r>
                    <w:r>
                      <w:fldChar w:fldCharType="end"/>
                    </w:r>
                  </w:p>
                </w:txbxContent>
              </v:textbox>
              <w10:wrap anchorx="margin"/>
            </v:shape>
          </w:pict>
        </mc:Fallback>
      </mc:AlternateContent>
    </w:r>
    <w:r>
      <w:rPr>
        <w:rFonts w:hint="eastAsia"/>
      </w:rPr>
      <w:t xml:space="preserve">Proposed Amendments to the </w:t>
    </w:r>
    <w:r>
      <w:rPr>
        <w:rFonts w:hint="eastAsia"/>
        <w:i/>
        <w:iCs/>
      </w:rPr>
      <w:t>Maritime Service description for the</w:t>
    </w:r>
    <w:r>
      <w:rPr>
        <w:rFonts w:hint="eastAsia"/>
        <w:i/>
        <w:iCs/>
      </w:rPr>
      <w:t>“</w:t>
    </w:r>
    <w:r>
      <w:rPr>
        <w:rFonts w:hint="eastAsia"/>
        <w:i/>
        <w:iCs/>
      </w:rPr>
      <w:t xml:space="preserve">MS-2 </w:t>
    </w:r>
    <w:r>
      <w:rPr>
        <w:rFonts w:hint="eastAsia"/>
        <w:i/>
        <w:iCs/>
      </w:rPr>
      <w:t>–</w:t>
    </w:r>
    <w:r>
      <w:rPr>
        <w:rFonts w:hint="eastAsia"/>
        <w:i/>
        <w:iCs/>
      </w:rPr>
      <w:t xml:space="preserve"> Aids to Navigation</w:t>
    </w:r>
    <w:r>
      <w:rPr>
        <w:rFonts w:hint="eastAsia"/>
        <w:i/>
        <w:iCs/>
      </w:rPr>
      <w:t>”</w:t>
    </w:r>
    <w:r>
      <w:rPr>
        <w:rFonts w:hint="eastAsia"/>
        <w:i/>
        <w:iCs/>
      </w:rPr>
      <w:t xml:space="preserve"> Service</w:t>
    </w:r>
    <w:r>
      <w:rPr>
        <w:rFonts w:hint="eastAsia"/>
      </w:rPr>
      <w:t xml:space="preserve"> Based on S-125 Server Testing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E96567" w14:textId="77777777" w:rsidR="007E6DEC" w:rsidRDefault="007E6DEC">
      <w:r>
        <w:separator/>
      </w:r>
    </w:p>
  </w:footnote>
  <w:footnote w:type="continuationSeparator" w:id="0">
    <w:p w14:paraId="493E0510" w14:textId="77777777" w:rsidR="007E6DEC" w:rsidRDefault="007E6DEC">
      <w:r>
        <w:continuationSeparator/>
      </w:r>
    </w:p>
  </w:footnote>
  <w:footnote w:id="1">
    <w:p w14:paraId="5A9A4BB1" w14:textId="77777777" w:rsidR="00CC74A7" w:rsidRDefault="007046AE">
      <w:pPr>
        <w:pStyle w:val="FootnoteText"/>
      </w:pPr>
      <w:r>
        <w:rPr>
          <w:rStyle w:val="FootnoteReference"/>
        </w:rPr>
        <w:footnoteRef/>
      </w:r>
      <w:r>
        <w:t xml:space="preserve"> </w:t>
      </w:r>
      <w:r>
        <w:rPr>
          <w:sz w:val="16"/>
          <w:szCs w:val="16"/>
        </w:rPr>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A4BA5" w14:textId="77777777" w:rsidR="00CC74A7" w:rsidRDefault="007046AE">
    <w:pPr>
      <w:pStyle w:val="Header"/>
      <w:jc w:val="right"/>
    </w:pPr>
    <w:r>
      <w:rPr>
        <w:noProof/>
      </w:rPr>
      <w:drawing>
        <wp:anchor distT="0" distB="0" distL="114300" distR="114300" simplePos="0" relativeHeight="251658241" behindDoc="0" locked="0" layoutInCell="1" allowOverlap="1" wp14:anchorId="5A9A4BAA" wp14:editId="5A9A4BAB">
          <wp:simplePos x="0" y="0"/>
          <wp:positionH relativeFrom="column">
            <wp:posOffset>2864485</wp:posOffset>
          </wp:positionH>
          <wp:positionV relativeFrom="paragraph">
            <wp:posOffset>-450215</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A4BA7" w14:textId="77777777" w:rsidR="00CC74A7" w:rsidRDefault="007046AE">
    <w:pPr>
      <w:pStyle w:val="Header"/>
      <w:jc w:val="center"/>
    </w:pPr>
    <w:r>
      <w:rPr>
        <w:noProof/>
      </w:rPr>
      <w:drawing>
        <wp:anchor distT="0" distB="0" distL="114300" distR="114300" simplePos="0" relativeHeight="251658240" behindDoc="0" locked="0" layoutInCell="1" allowOverlap="1" wp14:anchorId="5A9A4BAE" wp14:editId="5A9A4BAF">
          <wp:simplePos x="0" y="0"/>
          <wp:positionH relativeFrom="column">
            <wp:posOffset>2522855</wp:posOffset>
          </wp:positionH>
          <wp:positionV relativeFrom="paragraph">
            <wp:posOffset>-405130</wp:posOffset>
          </wp:positionV>
          <wp:extent cx="852805" cy="83121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5A9A4BA8" w14:textId="77777777" w:rsidR="00CC74A7" w:rsidRDefault="00CC74A7">
    <w:pPr>
      <w:pStyle w:val="Header"/>
      <w:jc w:val="center"/>
    </w:pPr>
  </w:p>
  <w:p w14:paraId="5A9A4BA9" w14:textId="77777777" w:rsidR="00CC74A7" w:rsidRDefault="00CC74A7">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21C71"/>
    <w:multiLevelType w:val="multilevel"/>
    <w:tmpl w:val="03A21C71"/>
    <w:lvl w:ilvl="0">
      <w:start w:val="1"/>
      <w:numFmt w:val="decimal"/>
      <w:pStyle w:val="Appendix"/>
      <w:lvlText w:val="APPENDIX %1"/>
      <w:lvlJc w:val="left"/>
      <w:rPr>
        <w:rFonts w:ascii="Arial Bold" w:hAnsi="Arial Bold" w:cs="Times New Roman" w:hint="default"/>
        <w:b/>
        <w:bCs/>
        <w:i w:val="0"/>
        <w:iCs w:val="0"/>
        <w:caps/>
        <w:smallCaps w:val="0"/>
        <w:strike w:val="0"/>
        <w:dstrike w:val="0"/>
        <w:vanish w:val="0"/>
        <w:color w:val="4F81BD" w:themeColor="accent1"/>
        <w:spacing w:val="0"/>
        <w:w w:val="0"/>
        <w:kern w:val="0"/>
        <w:position w:val="0"/>
        <w:sz w:val="24"/>
        <w:szCs w:val="24"/>
        <w:u w:val="none" w:color="000000"/>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B8D6414"/>
    <w:multiLevelType w:val="multilevel"/>
    <w:tmpl w:val="0B8D6414"/>
    <w:lvl w:ilvl="0">
      <w:start w:val="1"/>
      <w:numFmt w:val="decimal"/>
      <w:pStyle w:val="AnnexHeading1"/>
      <w:lvlText w:val="%1"/>
      <w:lvlJc w:val="left"/>
      <w:pPr>
        <w:tabs>
          <w:tab w:val="left" w:pos="567"/>
        </w:tabs>
        <w:ind w:left="567" w:hanging="567"/>
      </w:pPr>
      <w:rPr>
        <w:rFonts w:ascii="Arial Bold" w:hAnsi="Arial Bold" w:hint="default"/>
        <w:b/>
        <w:i w:val="0"/>
        <w:sz w:val="24"/>
      </w:rPr>
    </w:lvl>
    <w:lvl w:ilvl="1">
      <w:start w:val="1"/>
      <w:numFmt w:val="decimal"/>
      <w:pStyle w:val="AnnexHeading2"/>
      <w:lvlText w:val="%1.%2"/>
      <w:lvlJc w:val="left"/>
      <w:pPr>
        <w:tabs>
          <w:tab w:val="left" w:pos="851"/>
        </w:tabs>
        <w:ind w:left="851" w:hanging="851"/>
      </w:pPr>
      <w:rPr>
        <w:rFonts w:ascii="Arial Bold" w:hAnsi="Arial Bold" w:hint="default"/>
        <w:b/>
        <w:i w:val="0"/>
        <w:sz w:val="22"/>
      </w:rPr>
    </w:lvl>
    <w:lvl w:ilvl="2">
      <w:start w:val="1"/>
      <w:numFmt w:val="decimal"/>
      <w:pStyle w:val="AnnexHeading3"/>
      <w:lvlText w:val="%2.%3.%1"/>
      <w:lvlJc w:val="left"/>
      <w:pPr>
        <w:tabs>
          <w:tab w:val="left" w:pos="992"/>
        </w:tabs>
        <w:ind w:left="992" w:hanging="992"/>
      </w:pPr>
      <w:rPr>
        <w:rFonts w:ascii="Arial" w:hAnsi="Arial" w:hint="default"/>
        <w:b w:val="0"/>
        <w:i w:val="0"/>
        <w:sz w:val="22"/>
      </w:rPr>
    </w:lvl>
    <w:lvl w:ilvl="3">
      <w:start w:val="1"/>
      <w:numFmt w:val="decimal"/>
      <w:pStyle w:val="AnnexHeading4"/>
      <w:lvlText w:val="%1.%2.%3.%4"/>
      <w:lvlJc w:val="left"/>
      <w:pPr>
        <w:tabs>
          <w:tab w:val="left"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9C37E91"/>
    <w:multiLevelType w:val="multilevel"/>
    <w:tmpl w:val="19C37E91"/>
    <w:lvl w:ilvl="0">
      <w:start w:val="1"/>
      <w:numFmt w:val="decimal"/>
      <w:pStyle w:val="Heading1"/>
      <w:lvlText w:val="%1"/>
      <w:lvlJc w:val="left"/>
      <w:pPr>
        <w:tabs>
          <w:tab w:val="left" w:pos="567"/>
        </w:tabs>
        <w:ind w:left="567" w:hanging="567"/>
      </w:pPr>
      <w:rPr>
        <w:rFonts w:hint="default"/>
      </w:rPr>
    </w:lvl>
    <w:lvl w:ilvl="1">
      <w:start w:val="1"/>
      <w:numFmt w:val="decimal"/>
      <w:pStyle w:val="Heading2"/>
      <w:lvlText w:val="%1.%2"/>
      <w:lvlJc w:val="left"/>
      <w:pPr>
        <w:tabs>
          <w:tab w:val="left" w:pos="851"/>
        </w:tabs>
        <w:ind w:left="851" w:hanging="851"/>
      </w:pPr>
      <w:rPr>
        <w:rFonts w:hint="default"/>
      </w:rPr>
    </w:lvl>
    <w:lvl w:ilvl="2">
      <w:start w:val="1"/>
      <w:numFmt w:val="decimal"/>
      <w:pStyle w:val="Heading3"/>
      <w:lvlText w:val="%1.%2.%3"/>
      <w:lvlJc w:val="left"/>
      <w:pPr>
        <w:tabs>
          <w:tab w:val="left" w:pos="992"/>
        </w:tabs>
        <w:ind w:left="992" w:hanging="992"/>
      </w:pPr>
      <w:rPr>
        <w:rFonts w:hint="default"/>
      </w:rPr>
    </w:lvl>
    <w:lvl w:ilvl="3">
      <w:start w:val="1"/>
      <w:numFmt w:val="decimal"/>
      <w:pStyle w:val="Heading4"/>
      <w:lvlText w:val="%1.%2.%3.%4"/>
      <w:lvlJc w:val="left"/>
      <w:pPr>
        <w:tabs>
          <w:tab w:val="left" w:pos="1134"/>
        </w:tabs>
        <w:ind w:left="1134" w:hanging="113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 w15:restartNumberingAfterBreak="0">
    <w:nsid w:val="1E7E01D9"/>
    <w:multiLevelType w:val="multilevel"/>
    <w:tmpl w:val="1E7E01D9"/>
    <w:lvl w:ilvl="0">
      <w:start w:val="1"/>
      <w:numFmt w:val="decimal"/>
      <w:pStyle w:val="References"/>
      <w:lvlText w:val="[%1]"/>
      <w:lvlJc w:val="left"/>
      <w:pPr>
        <w:tabs>
          <w:tab w:val="left"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376301AE"/>
    <w:multiLevelType w:val="multilevel"/>
    <w:tmpl w:val="376301AE"/>
    <w:lvl w:ilvl="0">
      <w:start w:val="1"/>
      <w:numFmt w:val="decimal"/>
      <w:pStyle w:val="AppendixHeading1"/>
      <w:lvlText w:val="%1"/>
      <w:lvlJc w:val="left"/>
      <w:pPr>
        <w:tabs>
          <w:tab w:val="left" w:pos="567"/>
        </w:tabs>
        <w:ind w:left="567" w:hanging="567"/>
      </w:pPr>
      <w:rPr>
        <w:rFonts w:ascii="Arial" w:hAnsi="Arial" w:hint="default"/>
        <w:b/>
        <w:i w:val="0"/>
        <w:sz w:val="24"/>
      </w:rPr>
    </w:lvl>
    <w:lvl w:ilvl="1">
      <w:start w:val="1"/>
      <w:numFmt w:val="decimal"/>
      <w:pStyle w:val="AppendixHeading2"/>
      <w:lvlText w:val="%1.%2"/>
      <w:lvlJc w:val="left"/>
      <w:pPr>
        <w:tabs>
          <w:tab w:val="left" w:pos="851"/>
        </w:tabs>
        <w:ind w:left="851" w:hanging="851"/>
      </w:pPr>
      <w:rPr>
        <w:rFonts w:ascii="Arial" w:hAnsi="Arial" w:hint="default"/>
        <w:b/>
        <w:i w:val="0"/>
        <w:sz w:val="22"/>
      </w:rPr>
    </w:lvl>
    <w:lvl w:ilvl="2">
      <w:start w:val="1"/>
      <w:numFmt w:val="decimal"/>
      <w:pStyle w:val="AppendixHeading3"/>
      <w:lvlText w:val="%1.%2.%3"/>
      <w:lvlJc w:val="left"/>
      <w:pPr>
        <w:tabs>
          <w:tab w:val="left" w:pos="992"/>
        </w:tabs>
        <w:ind w:left="992" w:hanging="992"/>
      </w:pPr>
      <w:rPr>
        <w:rFonts w:ascii="Arial" w:hAnsi="Arial" w:hint="default"/>
        <w:b w:val="0"/>
        <w:i w:val="0"/>
        <w:sz w:val="22"/>
      </w:rPr>
    </w:lvl>
    <w:lvl w:ilvl="3">
      <w:start w:val="1"/>
      <w:numFmt w:val="decimal"/>
      <w:pStyle w:val="AppendixHeading4"/>
      <w:lvlText w:val="%1.%2.%3.%4"/>
      <w:lvlJc w:val="left"/>
      <w:pPr>
        <w:tabs>
          <w:tab w:val="left"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E6B4F5D"/>
    <w:multiLevelType w:val="multilevel"/>
    <w:tmpl w:val="3E6B4F5D"/>
    <w:lvl w:ilvl="0">
      <w:start w:val="1"/>
      <w:numFmt w:val="decimal"/>
      <w:pStyle w:val="equation"/>
      <w:lvlText w:val="(equation %1)"/>
      <w:lvlJc w:val="right"/>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900" w:hanging="360"/>
      </w:pPr>
    </w:lvl>
    <w:lvl w:ilvl="2">
      <w:start w:val="1"/>
      <w:numFmt w:val="lowerRoman"/>
      <w:lvlText w:val="%3."/>
      <w:lvlJc w:val="right"/>
      <w:pPr>
        <w:ind w:left="9620" w:hanging="180"/>
      </w:pPr>
    </w:lvl>
    <w:lvl w:ilvl="3">
      <w:start w:val="1"/>
      <w:numFmt w:val="decimal"/>
      <w:lvlText w:val="%4."/>
      <w:lvlJc w:val="left"/>
      <w:pPr>
        <w:ind w:left="10340" w:hanging="360"/>
      </w:pPr>
    </w:lvl>
    <w:lvl w:ilvl="4">
      <w:start w:val="1"/>
      <w:numFmt w:val="lowerLetter"/>
      <w:lvlText w:val="%5."/>
      <w:lvlJc w:val="left"/>
      <w:pPr>
        <w:ind w:left="11060" w:hanging="360"/>
      </w:pPr>
    </w:lvl>
    <w:lvl w:ilvl="5">
      <w:start w:val="1"/>
      <w:numFmt w:val="lowerRoman"/>
      <w:lvlText w:val="%6."/>
      <w:lvlJc w:val="right"/>
      <w:pPr>
        <w:ind w:left="11780" w:hanging="180"/>
      </w:pPr>
    </w:lvl>
    <w:lvl w:ilvl="6">
      <w:start w:val="1"/>
      <w:numFmt w:val="decimal"/>
      <w:lvlText w:val="%7."/>
      <w:lvlJc w:val="left"/>
      <w:pPr>
        <w:ind w:left="12500" w:hanging="360"/>
      </w:pPr>
    </w:lvl>
    <w:lvl w:ilvl="7">
      <w:start w:val="1"/>
      <w:numFmt w:val="lowerLetter"/>
      <w:lvlText w:val="%8."/>
      <w:lvlJc w:val="left"/>
      <w:pPr>
        <w:ind w:left="13220" w:hanging="360"/>
      </w:pPr>
    </w:lvl>
    <w:lvl w:ilvl="8">
      <w:start w:val="1"/>
      <w:numFmt w:val="lowerRoman"/>
      <w:lvlText w:val="%9."/>
      <w:lvlJc w:val="right"/>
      <w:pPr>
        <w:ind w:left="13940" w:hanging="180"/>
      </w:pPr>
    </w:lvl>
  </w:abstractNum>
  <w:abstractNum w:abstractNumId="6" w15:restartNumberingAfterBreak="0">
    <w:nsid w:val="44041789"/>
    <w:multiLevelType w:val="multilevel"/>
    <w:tmpl w:val="44041789"/>
    <w:lvl w:ilvl="0">
      <w:start w:val="1"/>
      <w:numFmt w:val="decimal"/>
      <w:pStyle w:val="List1"/>
      <w:lvlText w:val="%1"/>
      <w:lvlJc w:val="left"/>
      <w:pPr>
        <w:tabs>
          <w:tab w:val="left" w:pos="567"/>
        </w:tabs>
        <w:ind w:left="567" w:hanging="567"/>
      </w:pPr>
      <w:rPr>
        <w:rFonts w:ascii="Arial" w:hAnsi="Arial" w:hint="default"/>
        <w:b w:val="0"/>
        <w:i w:val="0"/>
        <w:sz w:val="22"/>
        <w:szCs w:val="22"/>
      </w:rPr>
    </w:lvl>
    <w:lvl w:ilvl="1">
      <w:start w:val="1"/>
      <w:numFmt w:val="lowerLetter"/>
      <w:pStyle w:val="List1indent1"/>
      <w:lvlText w:val="%2."/>
      <w:lvlJc w:val="left"/>
      <w:pPr>
        <w:tabs>
          <w:tab w:val="left" w:pos="1134"/>
        </w:tabs>
        <w:ind w:left="1134" w:hanging="567"/>
      </w:pPr>
      <w:rPr>
        <w:rFonts w:hint="default"/>
      </w:rPr>
    </w:lvl>
    <w:lvl w:ilvl="2">
      <w:start w:val="1"/>
      <w:numFmt w:val="lowerRoman"/>
      <w:pStyle w:val="List1indent2"/>
      <w:lvlText w:val="%3."/>
      <w:lvlJc w:val="left"/>
      <w:pPr>
        <w:tabs>
          <w:tab w:val="left"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479B424D"/>
    <w:multiLevelType w:val="multilevel"/>
    <w:tmpl w:val="479B424D"/>
    <w:lvl w:ilvl="0">
      <w:start w:val="1"/>
      <w:numFmt w:val="bullet"/>
      <w:pStyle w:val="Bullet3"/>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48011C53"/>
    <w:multiLevelType w:val="multilevel"/>
    <w:tmpl w:val="48011C53"/>
    <w:lvl w:ilvl="0">
      <w:start w:val="1"/>
      <w:numFmt w:val="decimal"/>
      <w:pStyle w:val="AnnexFigure"/>
      <w:lvlText w:val="Figure %1"/>
      <w:lvlJc w:val="left"/>
      <w:pPr>
        <w:tabs>
          <w:tab w:val="left" w:pos="1701"/>
        </w:tabs>
        <w:ind w:left="1701" w:hanging="1701"/>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4A8C31DD"/>
    <w:multiLevelType w:val="multilevel"/>
    <w:tmpl w:val="4A8C31DD"/>
    <w:lvl w:ilvl="0">
      <w:start w:val="1"/>
      <w:numFmt w:val="bullet"/>
      <w:pStyle w:val="Bullet2"/>
      <w:lvlText w:val="-"/>
      <w:lvlJc w:val="left"/>
      <w:pPr>
        <w:ind w:left="2421" w:hanging="360"/>
      </w:pPr>
      <w:rPr>
        <w:rFonts w:ascii="Arial" w:hAnsi="Arial" w:hint="default"/>
      </w:rPr>
    </w:lvl>
    <w:lvl w:ilvl="1">
      <w:start w:val="1"/>
      <w:numFmt w:val="bullet"/>
      <w:lvlText w:val="o"/>
      <w:lvlJc w:val="left"/>
      <w:pPr>
        <w:ind w:left="3141" w:hanging="360"/>
      </w:pPr>
      <w:rPr>
        <w:rFonts w:ascii="Courier New" w:hAnsi="Courier New" w:cs="Courier New" w:hint="default"/>
      </w:rPr>
    </w:lvl>
    <w:lvl w:ilvl="2">
      <w:start w:val="1"/>
      <w:numFmt w:val="bullet"/>
      <w:lvlText w:val=""/>
      <w:lvlJc w:val="left"/>
      <w:pPr>
        <w:ind w:left="3861" w:hanging="360"/>
      </w:pPr>
      <w:rPr>
        <w:rFonts w:ascii="Wingdings" w:hAnsi="Wingdings" w:hint="default"/>
      </w:rPr>
    </w:lvl>
    <w:lvl w:ilvl="3">
      <w:start w:val="1"/>
      <w:numFmt w:val="bullet"/>
      <w:lvlText w:val=""/>
      <w:lvlJc w:val="left"/>
      <w:pPr>
        <w:ind w:left="4581" w:hanging="360"/>
      </w:pPr>
      <w:rPr>
        <w:rFonts w:ascii="Symbol" w:hAnsi="Symbol" w:hint="default"/>
      </w:rPr>
    </w:lvl>
    <w:lvl w:ilvl="4">
      <w:start w:val="1"/>
      <w:numFmt w:val="bullet"/>
      <w:lvlText w:val="o"/>
      <w:lvlJc w:val="left"/>
      <w:pPr>
        <w:ind w:left="5301" w:hanging="360"/>
      </w:pPr>
      <w:rPr>
        <w:rFonts w:ascii="Courier New" w:hAnsi="Courier New" w:cs="Courier New" w:hint="default"/>
      </w:rPr>
    </w:lvl>
    <w:lvl w:ilvl="5">
      <w:start w:val="1"/>
      <w:numFmt w:val="bullet"/>
      <w:lvlText w:val=""/>
      <w:lvlJc w:val="left"/>
      <w:pPr>
        <w:ind w:left="6021" w:hanging="360"/>
      </w:pPr>
      <w:rPr>
        <w:rFonts w:ascii="Wingdings" w:hAnsi="Wingdings" w:hint="default"/>
      </w:rPr>
    </w:lvl>
    <w:lvl w:ilvl="6">
      <w:start w:val="1"/>
      <w:numFmt w:val="bullet"/>
      <w:lvlText w:val=""/>
      <w:lvlJc w:val="left"/>
      <w:pPr>
        <w:ind w:left="6741" w:hanging="360"/>
      </w:pPr>
      <w:rPr>
        <w:rFonts w:ascii="Symbol" w:hAnsi="Symbol" w:hint="default"/>
      </w:rPr>
    </w:lvl>
    <w:lvl w:ilvl="7">
      <w:start w:val="1"/>
      <w:numFmt w:val="bullet"/>
      <w:lvlText w:val="o"/>
      <w:lvlJc w:val="left"/>
      <w:pPr>
        <w:ind w:left="7461" w:hanging="360"/>
      </w:pPr>
      <w:rPr>
        <w:rFonts w:ascii="Courier New" w:hAnsi="Courier New" w:cs="Courier New" w:hint="default"/>
      </w:rPr>
    </w:lvl>
    <w:lvl w:ilvl="8">
      <w:start w:val="1"/>
      <w:numFmt w:val="bullet"/>
      <w:lvlText w:val=""/>
      <w:lvlJc w:val="left"/>
      <w:pPr>
        <w:ind w:left="8181" w:hanging="360"/>
      </w:pPr>
      <w:rPr>
        <w:rFonts w:ascii="Wingdings" w:hAnsi="Wingdings" w:hint="default"/>
      </w:rPr>
    </w:lvl>
  </w:abstractNum>
  <w:abstractNum w:abstractNumId="10" w15:restartNumberingAfterBreak="0">
    <w:nsid w:val="4BC63137"/>
    <w:multiLevelType w:val="multilevel"/>
    <w:tmpl w:val="4BC63137"/>
    <w:lvl w:ilvl="0">
      <w:start w:val="1"/>
      <w:numFmt w:val="bullet"/>
      <w:pStyle w:val="Bullet1"/>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1" w15:restartNumberingAfterBreak="0">
    <w:nsid w:val="51B55D23"/>
    <w:multiLevelType w:val="multilevel"/>
    <w:tmpl w:val="51B55D23"/>
    <w:lvl w:ilvl="0">
      <w:start w:val="1"/>
      <w:numFmt w:val="decimal"/>
      <w:pStyle w:val="Table"/>
      <w:lvlText w:val="Table %1"/>
      <w:lvlJc w:val="left"/>
      <w:pPr>
        <w:tabs>
          <w:tab w:val="left" w:pos="1134"/>
        </w:tabs>
        <w:ind w:left="1134" w:hanging="113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60585238"/>
    <w:multiLevelType w:val="multilevel"/>
    <w:tmpl w:val="60585238"/>
    <w:lvl w:ilvl="0">
      <w:start w:val="1"/>
      <w:numFmt w:val="upperLetter"/>
      <w:pStyle w:val="Annex"/>
      <w:lvlText w:val="ANNEX %1"/>
      <w:lvlJc w:val="left"/>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rPr>
    </w:lvl>
    <w:lvl w:ilvl="1">
      <w:start w:val="1"/>
      <w:numFmt w:val="lowerLetter"/>
      <w:pStyle w:val="AnnexHead2"/>
      <w:lvlText w:val="%2."/>
      <w:lvlJc w:val="left"/>
      <w:pPr>
        <w:tabs>
          <w:tab w:val="left" w:pos="1440"/>
        </w:tabs>
        <w:ind w:left="1440" w:hanging="360"/>
      </w:pPr>
    </w:lvl>
    <w:lvl w:ilvl="2">
      <w:start w:val="1"/>
      <w:numFmt w:val="lowerRoman"/>
      <w:pStyle w:val="AnnexHead3"/>
      <w:lvlText w:val="%3."/>
      <w:lvlJc w:val="right"/>
      <w:pPr>
        <w:tabs>
          <w:tab w:val="left" w:pos="2160"/>
        </w:tabs>
        <w:ind w:left="2160" w:hanging="180"/>
      </w:pPr>
    </w:lvl>
    <w:lvl w:ilvl="3">
      <w:start w:val="1"/>
      <w:numFmt w:val="decimal"/>
      <w:pStyle w:val="AnnexHead4"/>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634C1CBF"/>
    <w:multiLevelType w:val="singleLevel"/>
    <w:tmpl w:val="634C1CBF"/>
    <w:lvl w:ilvl="0">
      <w:start w:val="1"/>
      <w:numFmt w:val="decimal"/>
      <w:pStyle w:val="Figure"/>
      <w:lvlText w:val="Figure %1"/>
      <w:lvlJc w:val="left"/>
      <w:pPr>
        <w:tabs>
          <w:tab w:val="left" w:pos="1134"/>
        </w:tabs>
        <w:ind w:left="1134" w:hanging="1134"/>
      </w:pPr>
      <w:rPr>
        <w:rFonts w:ascii="Arial" w:hAnsi="Arial" w:hint="default"/>
        <w:b w:val="0"/>
        <w:i/>
        <w:sz w:val="22"/>
      </w:rPr>
    </w:lvl>
  </w:abstractNum>
  <w:abstractNum w:abstractNumId="14" w15:restartNumberingAfterBreak="0">
    <w:nsid w:val="69E674AF"/>
    <w:multiLevelType w:val="multilevel"/>
    <w:tmpl w:val="69E674AF"/>
    <w:lvl w:ilvl="0">
      <w:start w:val="1"/>
      <w:numFmt w:val="decimal"/>
      <w:pStyle w:val="AnnexTable"/>
      <w:lvlText w:val="Table %1"/>
      <w:lvlJc w:val="left"/>
      <w:pPr>
        <w:tabs>
          <w:tab w:val="left" w:pos="1134"/>
        </w:tabs>
        <w:ind w:left="1134" w:hanging="1134"/>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7AEC736E"/>
    <w:multiLevelType w:val="multilevel"/>
    <w:tmpl w:val="7AEC736E"/>
    <w:lvl w:ilvl="0">
      <w:start w:val="1"/>
      <w:numFmt w:val="decimal"/>
      <w:lvlText w:val="[%1] "/>
      <w:lvlJc w:val="left"/>
      <w:pPr>
        <w:ind w:left="420" w:hanging="420"/>
      </w:pPr>
      <w:rPr>
        <w:rFonts w:hint="eastAsia"/>
      </w:rPr>
    </w:lvl>
    <w:lvl w:ilvl="1">
      <w:numFmt w:val="bullet"/>
      <w:lvlText w:val="-"/>
      <w:lvlJc w:val="left"/>
      <w:pPr>
        <w:ind w:left="780" w:hanging="360"/>
      </w:pPr>
      <w:rPr>
        <w:rFonts w:ascii="Calibri" w:eastAsia="SimSun" w:hAnsi="Calibri" w:cs="Calibri"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688606932">
    <w:abstractNumId w:val="2"/>
  </w:num>
  <w:num w:numId="2" w16cid:durableId="2108839892">
    <w:abstractNumId w:val="12"/>
  </w:num>
  <w:num w:numId="3" w16cid:durableId="1907766506">
    <w:abstractNumId w:val="8"/>
  </w:num>
  <w:num w:numId="4" w16cid:durableId="1584947611">
    <w:abstractNumId w:val="1"/>
  </w:num>
  <w:num w:numId="5" w16cid:durableId="1796480112">
    <w:abstractNumId w:val="14"/>
  </w:num>
  <w:num w:numId="6" w16cid:durableId="535705454">
    <w:abstractNumId w:val="10"/>
  </w:num>
  <w:num w:numId="7" w16cid:durableId="2091804624">
    <w:abstractNumId w:val="9"/>
  </w:num>
  <w:num w:numId="8" w16cid:durableId="1595282254">
    <w:abstractNumId w:val="7"/>
  </w:num>
  <w:num w:numId="9" w16cid:durableId="814835917">
    <w:abstractNumId w:val="13"/>
  </w:num>
  <w:num w:numId="10" w16cid:durableId="1045443366">
    <w:abstractNumId w:val="6"/>
  </w:num>
  <w:num w:numId="11" w16cid:durableId="546337154">
    <w:abstractNumId w:val="11"/>
  </w:num>
  <w:num w:numId="12" w16cid:durableId="827526438">
    <w:abstractNumId w:val="3"/>
  </w:num>
  <w:num w:numId="13" w16cid:durableId="1760250286">
    <w:abstractNumId w:val="4"/>
  </w:num>
  <w:num w:numId="14" w16cid:durableId="1984236882">
    <w:abstractNumId w:val="5"/>
  </w:num>
  <w:num w:numId="15" w16cid:durableId="191502542">
    <w:abstractNumId w:val="0"/>
  </w:num>
  <w:num w:numId="16" w16cid:durableId="1343555346">
    <w:abstractNumId w:val="15"/>
  </w:num>
  <w:num w:numId="17" w16cid:durableId="179379115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5974342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425"/>
  <w:noPunctuationKerning/>
  <w:characterSpacingControl w:val="doNotCompress"/>
  <w:footnotePr>
    <w:footnote w:id="-1"/>
    <w:footnote w:id="0"/>
  </w:footnotePr>
  <w:endnotePr>
    <w:endnote w:id="-1"/>
    <w:endnote w:id="0"/>
  </w:endnotePr>
  <w:compat>
    <w:doNotExpandShiftReturn/>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jYzZjk5MTFiMTVlZTEyNjU0MmIzMGZlNWZiNzk5NmIifQ=="/>
  </w:docVars>
  <w:rsids>
    <w:rsidRoot w:val="00FE5674"/>
    <w:rsid w:val="000005D3"/>
    <w:rsid w:val="000049D8"/>
    <w:rsid w:val="00006DB3"/>
    <w:rsid w:val="00021795"/>
    <w:rsid w:val="00026408"/>
    <w:rsid w:val="000312FE"/>
    <w:rsid w:val="00034B57"/>
    <w:rsid w:val="00036A03"/>
    <w:rsid w:val="00036B9E"/>
    <w:rsid w:val="00037DF4"/>
    <w:rsid w:val="00041143"/>
    <w:rsid w:val="0004700E"/>
    <w:rsid w:val="00061DE6"/>
    <w:rsid w:val="00063DFD"/>
    <w:rsid w:val="00070C13"/>
    <w:rsid w:val="000715C9"/>
    <w:rsid w:val="000727EB"/>
    <w:rsid w:val="00084F33"/>
    <w:rsid w:val="000A2EE4"/>
    <w:rsid w:val="000A3BE9"/>
    <w:rsid w:val="000A71F1"/>
    <w:rsid w:val="000A77A7"/>
    <w:rsid w:val="000B0D1F"/>
    <w:rsid w:val="000B1707"/>
    <w:rsid w:val="000B2117"/>
    <w:rsid w:val="000B5D46"/>
    <w:rsid w:val="000C01F1"/>
    <w:rsid w:val="000C1B3E"/>
    <w:rsid w:val="000C349E"/>
    <w:rsid w:val="000E2140"/>
    <w:rsid w:val="000E48F5"/>
    <w:rsid w:val="000E6D5A"/>
    <w:rsid w:val="00110AE7"/>
    <w:rsid w:val="0012687B"/>
    <w:rsid w:val="00145684"/>
    <w:rsid w:val="001517EC"/>
    <w:rsid w:val="00177F4D"/>
    <w:rsid w:val="00180DDA"/>
    <w:rsid w:val="00181870"/>
    <w:rsid w:val="00187831"/>
    <w:rsid w:val="001939F8"/>
    <w:rsid w:val="00196600"/>
    <w:rsid w:val="001A1A3D"/>
    <w:rsid w:val="001A232E"/>
    <w:rsid w:val="001A573D"/>
    <w:rsid w:val="001B2A2D"/>
    <w:rsid w:val="001B737D"/>
    <w:rsid w:val="001B73B4"/>
    <w:rsid w:val="001C0532"/>
    <w:rsid w:val="001C44A3"/>
    <w:rsid w:val="001D4FD7"/>
    <w:rsid w:val="001E06B2"/>
    <w:rsid w:val="001E0E15"/>
    <w:rsid w:val="001F528A"/>
    <w:rsid w:val="001F704E"/>
    <w:rsid w:val="00201722"/>
    <w:rsid w:val="002125B0"/>
    <w:rsid w:val="00220F2D"/>
    <w:rsid w:val="00243228"/>
    <w:rsid w:val="002476FC"/>
    <w:rsid w:val="00251483"/>
    <w:rsid w:val="00255CAA"/>
    <w:rsid w:val="002573C2"/>
    <w:rsid w:val="00262613"/>
    <w:rsid w:val="00264305"/>
    <w:rsid w:val="00271E1F"/>
    <w:rsid w:val="00281BE1"/>
    <w:rsid w:val="00283081"/>
    <w:rsid w:val="002A0346"/>
    <w:rsid w:val="002A4487"/>
    <w:rsid w:val="002A7491"/>
    <w:rsid w:val="002B49E9"/>
    <w:rsid w:val="002C22AF"/>
    <w:rsid w:val="002C632E"/>
    <w:rsid w:val="002D2F75"/>
    <w:rsid w:val="002D3E8B"/>
    <w:rsid w:val="002D4575"/>
    <w:rsid w:val="002D5C0C"/>
    <w:rsid w:val="002E03D1"/>
    <w:rsid w:val="002E6B74"/>
    <w:rsid w:val="002E6FCA"/>
    <w:rsid w:val="003059F7"/>
    <w:rsid w:val="003164C5"/>
    <w:rsid w:val="003418F6"/>
    <w:rsid w:val="00356CD0"/>
    <w:rsid w:val="00362CD9"/>
    <w:rsid w:val="00371AB9"/>
    <w:rsid w:val="003761CA"/>
    <w:rsid w:val="00380DAF"/>
    <w:rsid w:val="00387466"/>
    <w:rsid w:val="00390CA3"/>
    <w:rsid w:val="003972CE"/>
    <w:rsid w:val="003A76BE"/>
    <w:rsid w:val="003B28F5"/>
    <w:rsid w:val="003B7B7D"/>
    <w:rsid w:val="003C54CB"/>
    <w:rsid w:val="003C7A2A"/>
    <w:rsid w:val="003D2DC1"/>
    <w:rsid w:val="003D5282"/>
    <w:rsid w:val="003D69D0"/>
    <w:rsid w:val="003F2918"/>
    <w:rsid w:val="003F31B2"/>
    <w:rsid w:val="003F430E"/>
    <w:rsid w:val="00402092"/>
    <w:rsid w:val="00407C86"/>
    <w:rsid w:val="0041088C"/>
    <w:rsid w:val="00412DD0"/>
    <w:rsid w:val="0041735A"/>
    <w:rsid w:val="00420A38"/>
    <w:rsid w:val="00430787"/>
    <w:rsid w:val="00431B19"/>
    <w:rsid w:val="00447579"/>
    <w:rsid w:val="00454F6E"/>
    <w:rsid w:val="004661AD"/>
    <w:rsid w:val="00476F06"/>
    <w:rsid w:val="00483004"/>
    <w:rsid w:val="00486703"/>
    <w:rsid w:val="004A3D81"/>
    <w:rsid w:val="004A6C1D"/>
    <w:rsid w:val="004B0B7B"/>
    <w:rsid w:val="004D1D85"/>
    <w:rsid w:val="004D3C3A"/>
    <w:rsid w:val="004D7385"/>
    <w:rsid w:val="004E1CD1"/>
    <w:rsid w:val="004E293E"/>
    <w:rsid w:val="004F7EFC"/>
    <w:rsid w:val="00502731"/>
    <w:rsid w:val="005107EB"/>
    <w:rsid w:val="00513CF5"/>
    <w:rsid w:val="00517DBF"/>
    <w:rsid w:val="00521345"/>
    <w:rsid w:val="00526DF0"/>
    <w:rsid w:val="005272EB"/>
    <w:rsid w:val="00545CC4"/>
    <w:rsid w:val="00551FFF"/>
    <w:rsid w:val="005607A2"/>
    <w:rsid w:val="005672C8"/>
    <w:rsid w:val="0057198B"/>
    <w:rsid w:val="00573CFE"/>
    <w:rsid w:val="00590C44"/>
    <w:rsid w:val="00594635"/>
    <w:rsid w:val="005969F2"/>
    <w:rsid w:val="00597FAE"/>
    <w:rsid w:val="005B32A3"/>
    <w:rsid w:val="005C0D44"/>
    <w:rsid w:val="005C28F5"/>
    <w:rsid w:val="005C566C"/>
    <w:rsid w:val="005C7E69"/>
    <w:rsid w:val="005D3AD2"/>
    <w:rsid w:val="005E262D"/>
    <w:rsid w:val="005F0876"/>
    <w:rsid w:val="005F1B27"/>
    <w:rsid w:val="005F2112"/>
    <w:rsid w:val="005F23D3"/>
    <w:rsid w:val="005F7E20"/>
    <w:rsid w:val="00605E43"/>
    <w:rsid w:val="00610236"/>
    <w:rsid w:val="006153BB"/>
    <w:rsid w:val="00643563"/>
    <w:rsid w:val="0064784A"/>
    <w:rsid w:val="006652C3"/>
    <w:rsid w:val="00673B2F"/>
    <w:rsid w:val="00691FD0"/>
    <w:rsid w:val="00692148"/>
    <w:rsid w:val="006A13A0"/>
    <w:rsid w:val="006A1A1E"/>
    <w:rsid w:val="006A3D78"/>
    <w:rsid w:val="006B4A8A"/>
    <w:rsid w:val="006C01F7"/>
    <w:rsid w:val="006C5948"/>
    <w:rsid w:val="006C6A49"/>
    <w:rsid w:val="006E2E1A"/>
    <w:rsid w:val="006F2A74"/>
    <w:rsid w:val="006F7226"/>
    <w:rsid w:val="007000D4"/>
    <w:rsid w:val="007046AE"/>
    <w:rsid w:val="007118F5"/>
    <w:rsid w:val="00712AA4"/>
    <w:rsid w:val="007146C4"/>
    <w:rsid w:val="00721AA1"/>
    <w:rsid w:val="00724B67"/>
    <w:rsid w:val="00726BEA"/>
    <w:rsid w:val="0075009E"/>
    <w:rsid w:val="007547F8"/>
    <w:rsid w:val="00760F4B"/>
    <w:rsid w:val="00765622"/>
    <w:rsid w:val="00770B6C"/>
    <w:rsid w:val="0077794B"/>
    <w:rsid w:val="00781ACE"/>
    <w:rsid w:val="00783FEA"/>
    <w:rsid w:val="00797EF4"/>
    <w:rsid w:val="007A395D"/>
    <w:rsid w:val="007B47A1"/>
    <w:rsid w:val="007B6BD5"/>
    <w:rsid w:val="007C346C"/>
    <w:rsid w:val="007D1E7A"/>
    <w:rsid w:val="007E6479"/>
    <w:rsid w:val="007E6DEC"/>
    <w:rsid w:val="007F52A6"/>
    <w:rsid w:val="0080294B"/>
    <w:rsid w:val="00806219"/>
    <w:rsid w:val="008164A2"/>
    <w:rsid w:val="00820E97"/>
    <w:rsid w:val="00823A0E"/>
    <w:rsid w:val="0082480E"/>
    <w:rsid w:val="008379FE"/>
    <w:rsid w:val="00850293"/>
    <w:rsid w:val="00851373"/>
    <w:rsid w:val="00851BA6"/>
    <w:rsid w:val="0085654D"/>
    <w:rsid w:val="00861160"/>
    <w:rsid w:val="0086654F"/>
    <w:rsid w:val="00875958"/>
    <w:rsid w:val="00877A74"/>
    <w:rsid w:val="008845CB"/>
    <w:rsid w:val="00887282"/>
    <w:rsid w:val="008A356F"/>
    <w:rsid w:val="008A4653"/>
    <w:rsid w:val="008A4717"/>
    <w:rsid w:val="008A50CC"/>
    <w:rsid w:val="008A7534"/>
    <w:rsid w:val="008A7AD5"/>
    <w:rsid w:val="008B3040"/>
    <w:rsid w:val="008D1694"/>
    <w:rsid w:val="008D3DA4"/>
    <w:rsid w:val="008D79CB"/>
    <w:rsid w:val="008E7871"/>
    <w:rsid w:val="008E7A57"/>
    <w:rsid w:val="008F07BC"/>
    <w:rsid w:val="008F2043"/>
    <w:rsid w:val="00912AE3"/>
    <w:rsid w:val="00915967"/>
    <w:rsid w:val="0092692B"/>
    <w:rsid w:val="00926E5F"/>
    <w:rsid w:val="00930561"/>
    <w:rsid w:val="00943E9C"/>
    <w:rsid w:val="009455A5"/>
    <w:rsid w:val="009461DE"/>
    <w:rsid w:val="00953F07"/>
    <w:rsid w:val="00953F4D"/>
    <w:rsid w:val="00960BB8"/>
    <w:rsid w:val="00961178"/>
    <w:rsid w:val="00964F5C"/>
    <w:rsid w:val="00973B57"/>
    <w:rsid w:val="00975900"/>
    <w:rsid w:val="009831C0"/>
    <w:rsid w:val="00985B5E"/>
    <w:rsid w:val="0099161D"/>
    <w:rsid w:val="00995676"/>
    <w:rsid w:val="009C28E6"/>
    <w:rsid w:val="009D114A"/>
    <w:rsid w:val="009E67BE"/>
    <w:rsid w:val="00A0389B"/>
    <w:rsid w:val="00A054F7"/>
    <w:rsid w:val="00A15367"/>
    <w:rsid w:val="00A15CE4"/>
    <w:rsid w:val="00A243F4"/>
    <w:rsid w:val="00A33A3C"/>
    <w:rsid w:val="00A446C9"/>
    <w:rsid w:val="00A50060"/>
    <w:rsid w:val="00A501A3"/>
    <w:rsid w:val="00A635D6"/>
    <w:rsid w:val="00A8553A"/>
    <w:rsid w:val="00A93AED"/>
    <w:rsid w:val="00A96738"/>
    <w:rsid w:val="00AA616B"/>
    <w:rsid w:val="00AB34F2"/>
    <w:rsid w:val="00AE1319"/>
    <w:rsid w:val="00AE34BB"/>
    <w:rsid w:val="00AE50E2"/>
    <w:rsid w:val="00AF42C5"/>
    <w:rsid w:val="00AF7DF2"/>
    <w:rsid w:val="00B226F2"/>
    <w:rsid w:val="00B274DF"/>
    <w:rsid w:val="00B4756F"/>
    <w:rsid w:val="00B56BDF"/>
    <w:rsid w:val="00B63B57"/>
    <w:rsid w:val="00B65812"/>
    <w:rsid w:val="00B65CA3"/>
    <w:rsid w:val="00B85CD6"/>
    <w:rsid w:val="00B90A27"/>
    <w:rsid w:val="00B9554D"/>
    <w:rsid w:val="00BB2B9F"/>
    <w:rsid w:val="00BB43F7"/>
    <w:rsid w:val="00BB7D9E"/>
    <w:rsid w:val="00BC2334"/>
    <w:rsid w:val="00BD3CB8"/>
    <w:rsid w:val="00BD4E6F"/>
    <w:rsid w:val="00BF32F0"/>
    <w:rsid w:val="00BF4DCE"/>
    <w:rsid w:val="00C05CE5"/>
    <w:rsid w:val="00C244F6"/>
    <w:rsid w:val="00C50F62"/>
    <w:rsid w:val="00C6171E"/>
    <w:rsid w:val="00C630E7"/>
    <w:rsid w:val="00C74927"/>
    <w:rsid w:val="00C75F36"/>
    <w:rsid w:val="00C82CA1"/>
    <w:rsid w:val="00C87587"/>
    <w:rsid w:val="00C90E30"/>
    <w:rsid w:val="00CA1E43"/>
    <w:rsid w:val="00CA2409"/>
    <w:rsid w:val="00CA6F2C"/>
    <w:rsid w:val="00CB1860"/>
    <w:rsid w:val="00CB78A1"/>
    <w:rsid w:val="00CC153D"/>
    <w:rsid w:val="00CC74A7"/>
    <w:rsid w:val="00CD6A13"/>
    <w:rsid w:val="00CF1871"/>
    <w:rsid w:val="00CF6A31"/>
    <w:rsid w:val="00D01874"/>
    <w:rsid w:val="00D019CE"/>
    <w:rsid w:val="00D1133E"/>
    <w:rsid w:val="00D15602"/>
    <w:rsid w:val="00D17A34"/>
    <w:rsid w:val="00D26628"/>
    <w:rsid w:val="00D332B3"/>
    <w:rsid w:val="00D44109"/>
    <w:rsid w:val="00D45793"/>
    <w:rsid w:val="00D55207"/>
    <w:rsid w:val="00D56044"/>
    <w:rsid w:val="00D81801"/>
    <w:rsid w:val="00D84C8E"/>
    <w:rsid w:val="00D92B45"/>
    <w:rsid w:val="00D95962"/>
    <w:rsid w:val="00DA0E1C"/>
    <w:rsid w:val="00DC0AAB"/>
    <w:rsid w:val="00DC389B"/>
    <w:rsid w:val="00DE2FEE"/>
    <w:rsid w:val="00DE5F4C"/>
    <w:rsid w:val="00DF1467"/>
    <w:rsid w:val="00DF2DEB"/>
    <w:rsid w:val="00E00BE9"/>
    <w:rsid w:val="00E05709"/>
    <w:rsid w:val="00E109C1"/>
    <w:rsid w:val="00E22A11"/>
    <w:rsid w:val="00E252D7"/>
    <w:rsid w:val="00E31A31"/>
    <w:rsid w:val="00E31E5C"/>
    <w:rsid w:val="00E44DD2"/>
    <w:rsid w:val="00E558C3"/>
    <w:rsid w:val="00E55927"/>
    <w:rsid w:val="00E60540"/>
    <w:rsid w:val="00E82311"/>
    <w:rsid w:val="00E8680F"/>
    <w:rsid w:val="00E87A43"/>
    <w:rsid w:val="00E912A6"/>
    <w:rsid w:val="00EA3C00"/>
    <w:rsid w:val="00EA4844"/>
    <w:rsid w:val="00EA4D9C"/>
    <w:rsid w:val="00EA5A97"/>
    <w:rsid w:val="00EA75D8"/>
    <w:rsid w:val="00EB2248"/>
    <w:rsid w:val="00EB75EE"/>
    <w:rsid w:val="00EC2223"/>
    <w:rsid w:val="00EC35F0"/>
    <w:rsid w:val="00EC3992"/>
    <w:rsid w:val="00EC6F8E"/>
    <w:rsid w:val="00EE3CC5"/>
    <w:rsid w:val="00EE4C1D"/>
    <w:rsid w:val="00EF3685"/>
    <w:rsid w:val="00F04350"/>
    <w:rsid w:val="00F133DB"/>
    <w:rsid w:val="00F159EB"/>
    <w:rsid w:val="00F202EA"/>
    <w:rsid w:val="00F23ED4"/>
    <w:rsid w:val="00F25BF4"/>
    <w:rsid w:val="00F267DB"/>
    <w:rsid w:val="00F27AAE"/>
    <w:rsid w:val="00F32E54"/>
    <w:rsid w:val="00F46F6F"/>
    <w:rsid w:val="00F5181E"/>
    <w:rsid w:val="00F60608"/>
    <w:rsid w:val="00F62217"/>
    <w:rsid w:val="00F665E1"/>
    <w:rsid w:val="00F769C1"/>
    <w:rsid w:val="00F800AD"/>
    <w:rsid w:val="00FB17A9"/>
    <w:rsid w:val="00FB527C"/>
    <w:rsid w:val="00FB6F75"/>
    <w:rsid w:val="00FC0EB3"/>
    <w:rsid w:val="00FC77B2"/>
    <w:rsid w:val="00FD675E"/>
    <w:rsid w:val="00FE2C10"/>
    <w:rsid w:val="00FE3856"/>
    <w:rsid w:val="00FE5674"/>
    <w:rsid w:val="06627882"/>
    <w:rsid w:val="089E4A6C"/>
    <w:rsid w:val="0E016C7B"/>
    <w:rsid w:val="16B20202"/>
    <w:rsid w:val="16D93709"/>
    <w:rsid w:val="17B556D9"/>
    <w:rsid w:val="192F4936"/>
    <w:rsid w:val="19D454DE"/>
    <w:rsid w:val="1B100797"/>
    <w:rsid w:val="1B25558E"/>
    <w:rsid w:val="1B776A68"/>
    <w:rsid w:val="1F286AE0"/>
    <w:rsid w:val="1F3C6D4C"/>
    <w:rsid w:val="21B1062A"/>
    <w:rsid w:val="229E0D7F"/>
    <w:rsid w:val="26261006"/>
    <w:rsid w:val="28221B0A"/>
    <w:rsid w:val="285A7869"/>
    <w:rsid w:val="29CE019B"/>
    <w:rsid w:val="2E505623"/>
    <w:rsid w:val="2E9211EA"/>
    <w:rsid w:val="3106646D"/>
    <w:rsid w:val="378620B5"/>
    <w:rsid w:val="3E104487"/>
    <w:rsid w:val="3E432AAE"/>
    <w:rsid w:val="3EC314F9"/>
    <w:rsid w:val="45CE5C6F"/>
    <w:rsid w:val="4A421114"/>
    <w:rsid w:val="4B2B2900"/>
    <w:rsid w:val="4C241001"/>
    <w:rsid w:val="4C5F4E53"/>
    <w:rsid w:val="4DB766CD"/>
    <w:rsid w:val="4FDA675D"/>
    <w:rsid w:val="50F96FFC"/>
    <w:rsid w:val="53852DC9"/>
    <w:rsid w:val="556233C2"/>
    <w:rsid w:val="584C2108"/>
    <w:rsid w:val="58A43CF2"/>
    <w:rsid w:val="61652203"/>
    <w:rsid w:val="637B6D0C"/>
    <w:rsid w:val="64077120"/>
    <w:rsid w:val="69A27DD9"/>
    <w:rsid w:val="6BEF307E"/>
    <w:rsid w:val="6CF97026"/>
    <w:rsid w:val="6F810870"/>
    <w:rsid w:val="70B34FC2"/>
    <w:rsid w:val="747E1443"/>
    <w:rsid w:val="755C6F71"/>
    <w:rsid w:val="7CEC1640"/>
    <w:rsid w:val="7F1B26B0"/>
    <w:rsid w:val="7FBDC3C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A9A4B37"/>
  <w15:docId w15:val="{AB33144C-A7B2-4427-85E0-F5BE28B69E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semiHidden="1" w:unhideWhenUsed="1" w:qFormat="1"/>
    <w:lsdException w:name="header" w:uiPriority="0" w:qFormat="1"/>
    <w:lsdException w:name="footer" w:uiPriority="0"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uiPriority="0" w:qFormat="1"/>
    <w:lsdException w:name="Body Text Indent 3" w:semiHidden="1" w:unhideWhenUsed="1"/>
    <w:lsdException w:name="Block Text" w:semiHidden="1" w:unhideWhenUsed="1"/>
    <w:lsdException w:name="Hyperlink" w:qFormat="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qFormat="1"/>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hAnsi="Arial" w:cs="Calibri"/>
      <w:sz w:val="22"/>
      <w:szCs w:val="22"/>
    </w:rPr>
  </w:style>
  <w:style w:type="paragraph" w:styleId="Heading1">
    <w:name w:val="heading 1"/>
    <w:basedOn w:val="Normal"/>
    <w:next w:val="BodyText"/>
    <w:link w:val="Heading1Char"/>
    <w:qFormat/>
    <w:pPr>
      <w:keepNext/>
      <w:numPr>
        <w:numId w:val="1"/>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pPr>
      <w:numPr>
        <w:ilvl w:val="1"/>
        <w:numId w:val="1"/>
      </w:numPr>
      <w:tabs>
        <w:tab w:val="left" w:pos="567"/>
      </w:tabs>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pPr>
      <w:keepNext/>
      <w:numPr>
        <w:ilvl w:val="2"/>
        <w:numId w:val="1"/>
      </w:numPr>
      <w:tabs>
        <w:tab w:val="left" w:pos="567"/>
      </w:tabs>
      <w:spacing w:before="120" w:after="120"/>
      <w:outlineLvl w:val="2"/>
    </w:pPr>
    <w:rPr>
      <w:szCs w:val="20"/>
      <w:lang w:eastAsia="de-DE"/>
    </w:rPr>
  </w:style>
  <w:style w:type="paragraph" w:styleId="Heading4">
    <w:name w:val="heading 4"/>
    <w:basedOn w:val="Normal"/>
    <w:next w:val="BodyTextIndent"/>
    <w:link w:val="Heading4Char"/>
    <w:qFormat/>
    <w:pPr>
      <w:keepNext/>
      <w:numPr>
        <w:ilvl w:val="3"/>
        <w:numId w:val="1"/>
      </w:numPr>
      <w:spacing w:before="120" w:after="120"/>
      <w:outlineLvl w:val="3"/>
    </w:pPr>
    <w:rPr>
      <w:szCs w:val="20"/>
      <w:lang w:val="en-US" w:eastAsia="de-DE"/>
    </w:rPr>
  </w:style>
  <w:style w:type="paragraph" w:styleId="Heading5">
    <w:name w:val="heading 5"/>
    <w:basedOn w:val="Normal"/>
    <w:next w:val="Normal"/>
    <w:link w:val="Heading5Char"/>
    <w:qFormat/>
    <w:pPr>
      <w:numPr>
        <w:ilvl w:val="4"/>
        <w:numId w:val="1"/>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qFormat/>
    <w:pPr>
      <w:numPr>
        <w:ilvl w:val="5"/>
        <w:numId w:val="1"/>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qFormat/>
    <w:pPr>
      <w:numPr>
        <w:ilvl w:val="6"/>
        <w:numId w:val="1"/>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qFormat/>
    <w:pPr>
      <w:numPr>
        <w:ilvl w:val="7"/>
        <w:numId w:val="1"/>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qFormat/>
    <w:pPr>
      <w:numPr>
        <w:ilvl w:val="8"/>
        <w:numId w:val="1"/>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pPr>
      <w:spacing w:after="120"/>
      <w:jc w:val="both"/>
    </w:pPr>
  </w:style>
  <w:style w:type="paragraph" w:styleId="BodyTextIndent">
    <w:name w:val="Body Text Indent"/>
    <w:basedOn w:val="Normal"/>
    <w:link w:val="BodyTextIndentChar"/>
    <w:qFormat/>
    <w:pPr>
      <w:spacing w:after="120"/>
      <w:ind w:left="567"/>
    </w:pPr>
  </w:style>
  <w:style w:type="paragraph" w:styleId="BodyTextIndent2">
    <w:name w:val="Body Text Indent 2"/>
    <w:basedOn w:val="Normal"/>
    <w:link w:val="BodyTextIndent2Char"/>
    <w:qFormat/>
    <w:pPr>
      <w:spacing w:after="120"/>
      <w:ind w:left="1134"/>
      <w:jc w:val="both"/>
    </w:pPr>
    <w:rPr>
      <w:lang w:eastAsia="de-DE"/>
    </w:rPr>
  </w:style>
  <w:style w:type="paragraph" w:styleId="TOC7">
    <w:name w:val="toc 7"/>
    <w:basedOn w:val="Normal"/>
    <w:next w:val="Normal"/>
    <w:semiHidden/>
    <w:qFormat/>
    <w:pPr>
      <w:ind w:left="1200"/>
    </w:pPr>
    <w:rPr>
      <w:sz w:val="20"/>
      <w:szCs w:val="20"/>
    </w:rPr>
  </w:style>
  <w:style w:type="paragraph" w:styleId="Caption">
    <w:name w:val="caption"/>
    <w:basedOn w:val="Normal"/>
    <w:next w:val="Normal"/>
    <w:qFormat/>
    <w:pPr>
      <w:jc w:val="center"/>
    </w:pPr>
    <w:rPr>
      <w:b/>
      <w:bCs/>
      <w:i/>
      <w:color w:val="575756"/>
      <w:u w:val="single"/>
      <w:lang w:val="fr-FR"/>
    </w:rPr>
  </w:style>
  <w:style w:type="paragraph" w:styleId="CommentText">
    <w:name w:val="annotation text"/>
    <w:basedOn w:val="Normal"/>
    <w:link w:val="CommentTextChar"/>
    <w:uiPriority w:val="99"/>
    <w:semiHidden/>
    <w:unhideWhenUsed/>
    <w:qFormat/>
    <w:rPr>
      <w:sz w:val="20"/>
      <w:szCs w:val="20"/>
    </w:rPr>
  </w:style>
  <w:style w:type="paragraph" w:styleId="TOC5">
    <w:name w:val="toc 5"/>
    <w:basedOn w:val="Normal"/>
    <w:next w:val="Normal"/>
    <w:semiHidden/>
    <w:qFormat/>
    <w:pPr>
      <w:ind w:left="880"/>
    </w:pPr>
    <w:rPr>
      <w:rFonts w:ascii="Times New Roman" w:eastAsia="Times New Roman" w:hAnsi="Times New Roman" w:cs="Times New Roman"/>
      <w:szCs w:val="24"/>
      <w:lang w:eastAsia="en-US"/>
    </w:rPr>
  </w:style>
  <w:style w:type="paragraph" w:styleId="TOC3">
    <w:name w:val="toc 3"/>
    <w:basedOn w:val="Normal"/>
    <w:next w:val="Normal"/>
    <w:uiPriority w:val="39"/>
    <w:qFormat/>
    <w:pPr>
      <w:tabs>
        <w:tab w:val="left" w:pos="2268"/>
        <w:tab w:val="right" w:pos="9639"/>
      </w:tabs>
      <w:ind w:left="2268" w:right="284" w:hanging="850"/>
    </w:pPr>
    <w:rPr>
      <w:rFonts w:ascii="Calibri" w:eastAsia="Times New Roman" w:hAnsi="Calibri" w:cs="Times New Roman"/>
    </w:rPr>
  </w:style>
  <w:style w:type="paragraph" w:styleId="TOC8">
    <w:name w:val="toc 8"/>
    <w:basedOn w:val="Normal"/>
    <w:next w:val="Normal"/>
    <w:semiHidden/>
    <w:qFormat/>
    <w:pPr>
      <w:ind w:left="1440"/>
    </w:pPr>
    <w:rPr>
      <w:sz w:val="20"/>
      <w:szCs w:val="20"/>
    </w:r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Normal"/>
    <w:link w:val="FooterChar"/>
    <w:qFormat/>
    <w:pPr>
      <w:tabs>
        <w:tab w:val="center" w:pos="4820"/>
        <w:tab w:val="right" w:pos="9639"/>
      </w:tabs>
    </w:pPr>
  </w:style>
  <w:style w:type="paragraph" w:styleId="Header">
    <w:name w:val="header"/>
    <w:basedOn w:val="Normal"/>
    <w:link w:val="HeaderChar"/>
    <w:qFormat/>
    <w:pPr>
      <w:tabs>
        <w:tab w:val="center" w:pos="4820"/>
        <w:tab w:val="right" w:pos="9639"/>
      </w:tabs>
    </w:pPr>
  </w:style>
  <w:style w:type="paragraph" w:styleId="TOC1">
    <w:name w:val="toc 1"/>
    <w:basedOn w:val="Normal"/>
    <w:next w:val="Normal"/>
    <w:uiPriority w:val="39"/>
    <w:qFormat/>
    <w:pPr>
      <w:tabs>
        <w:tab w:val="left" w:pos="567"/>
        <w:tab w:val="right" w:pos="9639"/>
      </w:tabs>
      <w:spacing w:before="120"/>
      <w:ind w:right="284"/>
    </w:pPr>
    <w:rPr>
      <w:rFonts w:eastAsia="Times New Roman" w:cs="Arial"/>
      <w:bCs/>
      <w:iCs/>
      <w:caps/>
      <w:lang w:eastAsia="en-US"/>
    </w:rPr>
  </w:style>
  <w:style w:type="paragraph" w:styleId="TOC4">
    <w:name w:val="toc 4"/>
    <w:basedOn w:val="Normal"/>
    <w:next w:val="Normal"/>
    <w:uiPriority w:val="39"/>
    <w:qFormat/>
    <w:pPr>
      <w:tabs>
        <w:tab w:val="left" w:pos="1418"/>
        <w:tab w:val="right" w:pos="9639"/>
      </w:tabs>
      <w:spacing w:before="120" w:after="120"/>
      <w:ind w:left="1418" w:right="284" w:hanging="1418"/>
    </w:pPr>
    <w:rPr>
      <w:rFonts w:eastAsia="Times New Roman" w:cs="Times New Roman"/>
      <w:b/>
      <w:caps/>
      <w:szCs w:val="24"/>
      <w:lang w:eastAsia="en-US"/>
    </w:rPr>
  </w:style>
  <w:style w:type="paragraph" w:styleId="Subtitle">
    <w:name w:val="Subtitle"/>
    <w:basedOn w:val="Normal"/>
    <w:link w:val="SubtitleChar"/>
    <w:qFormat/>
    <w:pPr>
      <w:spacing w:after="60"/>
      <w:jc w:val="center"/>
      <w:outlineLvl w:val="1"/>
    </w:pPr>
    <w:rPr>
      <w:rFonts w:cs="Arial"/>
    </w:rPr>
  </w:style>
  <w:style w:type="paragraph" w:styleId="FootnoteText">
    <w:name w:val="footnote text"/>
    <w:basedOn w:val="Normal"/>
    <w:link w:val="FootnoteTextChar"/>
    <w:semiHidden/>
    <w:qFormat/>
    <w:rPr>
      <w:sz w:val="20"/>
      <w:szCs w:val="20"/>
    </w:rPr>
  </w:style>
  <w:style w:type="paragraph" w:styleId="TOC6">
    <w:name w:val="toc 6"/>
    <w:basedOn w:val="Normal"/>
    <w:next w:val="Normal"/>
    <w:semiHidden/>
    <w:qFormat/>
    <w:pPr>
      <w:ind w:left="1100"/>
    </w:pPr>
    <w:rPr>
      <w:rFonts w:ascii="Times New Roman" w:eastAsia="Times New Roman" w:hAnsi="Times New Roman" w:cs="Times New Roman"/>
      <w:szCs w:val="24"/>
      <w:lang w:eastAsia="en-US"/>
    </w:rPr>
  </w:style>
  <w:style w:type="paragraph" w:styleId="TableofFigures">
    <w:name w:val="table of figures"/>
    <w:basedOn w:val="Normal"/>
    <w:next w:val="Normal"/>
    <w:uiPriority w:val="99"/>
    <w:qFormat/>
    <w:pPr>
      <w:tabs>
        <w:tab w:val="left" w:pos="1418"/>
        <w:tab w:val="right" w:pos="9639"/>
      </w:tabs>
      <w:spacing w:before="60" w:after="60"/>
      <w:ind w:left="1418" w:right="282" w:hanging="1418"/>
    </w:pPr>
    <w:rPr>
      <w:rFonts w:eastAsia="Times New Roman" w:cs="Times New Roman"/>
      <w:szCs w:val="24"/>
      <w:lang w:eastAsia="en-US"/>
    </w:rPr>
  </w:style>
  <w:style w:type="paragraph" w:styleId="TOC2">
    <w:name w:val="toc 2"/>
    <w:basedOn w:val="Normal"/>
    <w:next w:val="Normal"/>
    <w:uiPriority w:val="39"/>
    <w:qFormat/>
    <w:pPr>
      <w:tabs>
        <w:tab w:val="left" w:pos="1418"/>
        <w:tab w:val="right" w:pos="9639"/>
      </w:tabs>
      <w:spacing w:before="120"/>
      <w:ind w:left="1418" w:right="284" w:hanging="851"/>
    </w:pPr>
    <w:rPr>
      <w:rFonts w:eastAsia="Times New Roman" w:cs="Times New Roman"/>
      <w:bCs/>
      <w:szCs w:val="26"/>
      <w:lang w:eastAsia="en-US"/>
    </w:rPr>
  </w:style>
  <w:style w:type="paragraph" w:styleId="TOC9">
    <w:name w:val="toc 9"/>
    <w:basedOn w:val="Normal"/>
    <w:next w:val="Normal"/>
    <w:semiHidden/>
    <w:qFormat/>
    <w:pPr>
      <w:ind w:left="1680"/>
    </w:pPr>
    <w:rPr>
      <w:sz w:val="20"/>
      <w:szCs w:val="20"/>
    </w:rPr>
  </w:style>
  <w:style w:type="paragraph" w:styleId="NormalWeb">
    <w:name w:val="Normal (Web)"/>
    <w:basedOn w:val="Normal"/>
    <w:uiPriority w:val="99"/>
    <w:semiHidden/>
    <w:unhideWhenUsed/>
    <w:qFormat/>
    <w:pPr>
      <w:spacing w:beforeAutospacing="1" w:after="0" w:afterAutospacing="1"/>
    </w:pPr>
    <w:rPr>
      <w:rFonts w:cs="Times New Roman"/>
      <w:sz w:val="24"/>
      <w:lang w:val="en-US" w:eastAsia="zh-CN"/>
    </w:rPr>
  </w:style>
  <w:style w:type="paragraph" w:styleId="Title">
    <w:name w:val="Title"/>
    <w:basedOn w:val="Normal"/>
    <w:link w:val="TitleChar"/>
    <w:qFormat/>
    <w:pPr>
      <w:spacing w:before="120" w:after="240"/>
      <w:jc w:val="center"/>
      <w:outlineLvl w:val="0"/>
    </w:pPr>
    <w:rPr>
      <w:rFonts w:cs="Arial"/>
      <w:b/>
      <w:bCs/>
      <w:kern w:val="28"/>
      <w:sz w:val="32"/>
      <w:szCs w:val="32"/>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ightShading-Accent3">
    <w:name w:val="Light Shading Accent 3"/>
    <w:basedOn w:val="TableNormal"/>
    <w:uiPriority w:val="60"/>
    <w:qFormat/>
    <w:pPr>
      <w:spacing w:after="0" w:line="240" w:lineRule="auto"/>
    </w:pPr>
    <w:rPr>
      <w:rFonts w:eastAsiaTheme="minorHAnsi"/>
      <w:color w:val="76923C" w:themeColor="accent3" w:themeShade="BF"/>
    </w:rPr>
    <w:tblPr>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styleId="PageNumber">
    <w:name w:val="page number"/>
    <w:basedOn w:val="DefaultParagraphFont"/>
    <w:qFormat/>
  </w:style>
  <w:style w:type="character" w:styleId="Emphasis">
    <w:name w:val="Emphasis"/>
    <w:basedOn w:val="DefaultParagraphFont"/>
    <w:uiPriority w:val="20"/>
    <w:qFormat/>
    <w:rPr>
      <w:i/>
    </w:rPr>
  </w:style>
  <w:style w:type="character" w:styleId="Hyperlink">
    <w:name w:val="Hyperlink"/>
    <w:uiPriority w:val="99"/>
    <w:qFormat/>
    <w:rPr>
      <w:vertAlign w:val="baseline"/>
    </w:rPr>
  </w:style>
  <w:style w:type="character" w:styleId="CommentReference">
    <w:name w:val="annotation reference"/>
    <w:basedOn w:val="DefaultParagraphFont"/>
    <w:uiPriority w:val="99"/>
    <w:semiHidden/>
    <w:unhideWhenUsed/>
    <w:qFormat/>
    <w:rPr>
      <w:sz w:val="16"/>
      <w:szCs w:val="16"/>
    </w:rPr>
  </w:style>
  <w:style w:type="character" w:styleId="FootnoteReference">
    <w:name w:val="footnote reference"/>
    <w:semiHidden/>
    <w:qFormat/>
    <w:rPr>
      <w:rFonts w:ascii="Arial" w:hAnsi="Arial"/>
      <w:sz w:val="16"/>
    </w:rPr>
  </w:style>
  <w:style w:type="character" w:customStyle="1" w:styleId="Heading1Char">
    <w:name w:val="Heading 1 Char"/>
    <w:link w:val="Heading1"/>
    <w:qFormat/>
    <w:rPr>
      <w:rFonts w:cs="Calibri"/>
      <w:b/>
      <w:caps/>
      <w:color w:val="0070C0"/>
      <w:kern w:val="28"/>
      <w:sz w:val="24"/>
      <w:szCs w:val="22"/>
      <w:lang w:eastAsia="de-DE"/>
    </w:rPr>
  </w:style>
  <w:style w:type="character" w:customStyle="1" w:styleId="Heading2Char">
    <w:name w:val="Heading 2 Char"/>
    <w:link w:val="Heading2"/>
    <w:qFormat/>
    <w:rPr>
      <w:rFonts w:cs="Calibri"/>
      <w:b/>
      <w:color w:val="0070C0"/>
      <w:sz w:val="24"/>
      <w:szCs w:val="24"/>
    </w:rPr>
  </w:style>
  <w:style w:type="paragraph" w:customStyle="1" w:styleId="Annex">
    <w:name w:val="Annex"/>
    <w:basedOn w:val="Heading1"/>
    <w:next w:val="BodyText"/>
    <w:qFormat/>
    <w:pPr>
      <w:numPr>
        <w:numId w:val="2"/>
      </w:numPr>
      <w:tabs>
        <w:tab w:val="left" w:pos="1701"/>
      </w:tabs>
      <w:jc w:val="both"/>
    </w:pPr>
    <w:rPr>
      <w:snapToGrid w:val="0"/>
      <w:kern w:val="0"/>
      <w:lang w:eastAsia="en-GB"/>
    </w:rPr>
  </w:style>
  <w:style w:type="paragraph" w:customStyle="1" w:styleId="AnnexFigure">
    <w:name w:val="Annex Figure"/>
    <w:basedOn w:val="Normal"/>
    <w:next w:val="Normal"/>
    <w:qFormat/>
    <w:pPr>
      <w:numPr>
        <w:numId w:val="3"/>
      </w:numPr>
      <w:spacing w:before="120" w:after="120"/>
      <w:jc w:val="center"/>
    </w:pPr>
    <w:rPr>
      <w:i/>
    </w:rPr>
  </w:style>
  <w:style w:type="paragraph" w:customStyle="1" w:styleId="AnnexHeading1">
    <w:name w:val="Annex Heading 1"/>
    <w:basedOn w:val="Normal"/>
    <w:next w:val="BodyText"/>
    <w:qFormat/>
    <w:pPr>
      <w:numPr>
        <w:numId w:val="4"/>
      </w:numPr>
      <w:spacing w:before="120" w:after="120"/>
    </w:pPr>
    <w:rPr>
      <w:rFonts w:cs="Arial"/>
      <w:b/>
      <w:caps/>
      <w:sz w:val="24"/>
    </w:rPr>
  </w:style>
  <w:style w:type="paragraph" w:customStyle="1" w:styleId="AnnexHeading2">
    <w:name w:val="Annex Heading 2"/>
    <w:basedOn w:val="Normal"/>
    <w:next w:val="BodyText"/>
    <w:qFormat/>
    <w:pPr>
      <w:numPr>
        <w:ilvl w:val="1"/>
        <w:numId w:val="4"/>
      </w:numPr>
      <w:spacing w:before="120" w:after="120"/>
    </w:pPr>
    <w:rPr>
      <w:rFonts w:cs="Arial"/>
      <w:b/>
    </w:rPr>
  </w:style>
  <w:style w:type="paragraph" w:customStyle="1" w:styleId="AnnexHeading3">
    <w:name w:val="Annex Heading 3"/>
    <w:basedOn w:val="Normal"/>
    <w:next w:val="Normal"/>
    <w:qFormat/>
    <w:pPr>
      <w:numPr>
        <w:ilvl w:val="2"/>
        <w:numId w:val="4"/>
      </w:numPr>
      <w:spacing w:before="120" w:after="120"/>
    </w:pPr>
    <w:rPr>
      <w:rFonts w:cs="Arial"/>
    </w:rPr>
  </w:style>
  <w:style w:type="paragraph" w:customStyle="1" w:styleId="AnnexHeading4">
    <w:name w:val="Annex Heading 4"/>
    <w:basedOn w:val="Normal"/>
    <w:next w:val="BodyText"/>
    <w:qFormat/>
    <w:pPr>
      <w:numPr>
        <w:ilvl w:val="3"/>
        <w:numId w:val="4"/>
      </w:numPr>
      <w:spacing w:before="120" w:after="120"/>
    </w:pPr>
    <w:rPr>
      <w:rFonts w:cs="Arial"/>
    </w:rPr>
  </w:style>
  <w:style w:type="paragraph" w:customStyle="1" w:styleId="AnnexTable">
    <w:name w:val="Annex Table"/>
    <w:basedOn w:val="Normal"/>
    <w:next w:val="Normal"/>
    <w:qFormat/>
    <w:pPr>
      <w:numPr>
        <w:numId w:val="5"/>
      </w:numPr>
      <w:tabs>
        <w:tab w:val="left" w:pos="1418"/>
      </w:tabs>
      <w:spacing w:before="120" w:after="120"/>
      <w:jc w:val="center"/>
    </w:pPr>
    <w:rPr>
      <w:i/>
    </w:rPr>
  </w:style>
  <w:style w:type="character" w:customStyle="1" w:styleId="BodyTextChar">
    <w:name w:val="Body Text Char"/>
    <w:link w:val="BodyText"/>
    <w:qFormat/>
    <w:rPr>
      <w:rFonts w:ascii="Arial" w:hAnsi="Arial" w:cs="Times New Roman"/>
      <w:szCs w:val="24"/>
    </w:rPr>
  </w:style>
  <w:style w:type="paragraph" w:customStyle="1" w:styleId="Bullet1">
    <w:name w:val="Bullet 1"/>
    <w:basedOn w:val="Normal"/>
    <w:qFormat/>
    <w:pPr>
      <w:numPr>
        <w:numId w:val="6"/>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qFormat/>
    <w:pPr>
      <w:suppressAutoHyphens/>
      <w:spacing w:after="120"/>
      <w:ind w:left="1134"/>
      <w:jc w:val="both"/>
    </w:pPr>
    <w:rPr>
      <w:rFonts w:cs="Arial"/>
      <w:lang w:val="fr-FR"/>
    </w:rPr>
  </w:style>
  <w:style w:type="paragraph" w:customStyle="1" w:styleId="Bullet2">
    <w:name w:val="Bullet 2"/>
    <w:basedOn w:val="Normal"/>
    <w:qFormat/>
    <w:pPr>
      <w:numPr>
        <w:numId w:val="7"/>
      </w:numPr>
      <w:tabs>
        <w:tab w:val="left" w:pos="1701"/>
      </w:tabs>
      <w:spacing w:after="120"/>
      <w:ind w:left="1701" w:hanging="567"/>
      <w:jc w:val="both"/>
    </w:pPr>
    <w:rPr>
      <w:rFonts w:cs="Arial"/>
    </w:rPr>
  </w:style>
  <w:style w:type="paragraph" w:customStyle="1" w:styleId="Bullet2text">
    <w:name w:val="Bullet 2 text"/>
    <w:basedOn w:val="Normal"/>
    <w:qFormat/>
    <w:pPr>
      <w:suppressAutoHyphens/>
      <w:spacing w:after="120"/>
      <w:ind w:left="1701"/>
      <w:jc w:val="both"/>
    </w:pPr>
    <w:rPr>
      <w:rFonts w:cs="Arial"/>
    </w:rPr>
  </w:style>
  <w:style w:type="paragraph" w:customStyle="1" w:styleId="Bullet3">
    <w:name w:val="Bullet 3"/>
    <w:basedOn w:val="Normal"/>
    <w:qFormat/>
    <w:pPr>
      <w:numPr>
        <w:numId w:val="8"/>
      </w:numPr>
      <w:tabs>
        <w:tab w:val="left" w:pos="2268"/>
      </w:tabs>
      <w:spacing w:after="60"/>
      <w:ind w:left="2268" w:hanging="567"/>
      <w:jc w:val="both"/>
    </w:pPr>
    <w:rPr>
      <w:rFonts w:cs="Arial"/>
      <w:sz w:val="20"/>
    </w:rPr>
  </w:style>
  <w:style w:type="paragraph" w:customStyle="1" w:styleId="Bullet3text">
    <w:name w:val="Bullet 3 text"/>
    <w:basedOn w:val="Normal"/>
    <w:qFormat/>
    <w:pPr>
      <w:suppressAutoHyphens/>
      <w:spacing w:after="60"/>
      <w:ind w:left="2268"/>
    </w:pPr>
    <w:rPr>
      <w:rFonts w:cs="Arial"/>
      <w:sz w:val="20"/>
    </w:rPr>
  </w:style>
  <w:style w:type="paragraph" w:customStyle="1" w:styleId="Figure">
    <w:name w:val="Figure_#"/>
    <w:basedOn w:val="Normal"/>
    <w:next w:val="Normal"/>
    <w:qFormat/>
    <w:pPr>
      <w:numPr>
        <w:numId w:val="9"/>
      </w:numPr>
      <w:spacing w:before="120" w:after="120"/>
      <w:jc w:val="center"/>
    </w:pPr>
    <w:rPr>
      <w:i/>
      <w:szCs w:val="20"/>
    </w:rPr>
  </w:style>
  <w:style w:type="character" w:customStyle="1" w:styleId="FooterChar">
    <w:name w:val="Footer Char"/>
    <w:link w:val="Footer"/>
    <w:qFormat/>
    <w:rPr>
      <w:rFonts w:ascii="Arial" w:hAnsi="Arial" w:cs="Times New Roman"/>
      <w:szCs w:val="24"/>
    </w:rPr>
  </w:style>
  <w:style w:type="character" w:customStyle="1" w:styleId="HeaderChar">
    <w:name w:val="Header Char"/>
    <w:link w:val="Header"/>
    <w:qFormat/>
    <w:rPr>
      <w:rFonts w:ascii="Arial" w:eastAsia="Calibri" w:hAnsi="Arial" w:cs="Times New Roman"/>
      <w:szCs w:val="24"/>
      <w:lang w:eastAsia="en-GB"/>
    </w:rPr>
  </w:style>
  <w:style w:type="character" w:customStyle="1" w:styleId="Heading3Char">
    <w:name w:val="Heading 3 Char"/>
    <w:link w:val="Heading3"/>
    <w:qFormat/>
    <w:rPr>
      <w:rFonts w:ascii="Arial" w:hAnsi="Arial" w:cs="Calibri"/>
      <w:sz w:val="22"/>
      <w:lang w:eastAsia="de-DE"/>
    </w:rPr>
  </w:style>
  <w:style w:type="character" w:customStyle="1" w:styleId="Heading4Char">
    <w:name w:val="Heading 4 Char"/>
    <w:link w:val="Heading4"/>
    <w:qFormat/>
    <w:rPr>
      <w:rFonts w:ascii="Arial" w:hAnsi="Arial" w:cs="Calibri"/>
      <w:sz w:val="22"/>
      <w:lang w:val="en-US" w:eastAsia="de-DE"/>
    </w:rPr>
  </w:style>
  <w:style w:type="character" w:customStyle="1" w:styleId="Heading5Char">
    <w:name w:val="Heading 5 Char"/>
    <w:link w:val="Heading5"/>
    <w:qFormat/>
    <w:rPr>
      <w:rFonts w:ascii="Arial" w:eastAsia="Times New Roman" w:hAnsi="Arial"/>
      <w:sz w:val="22"/>
      <w:lang w:val="de-DE" w:eastAsia="de-DE"/>
    </w:rPr>
  </w:style>
  <w:style w:type="character" w:customStyle="1" w:styleId="Heading6Char">
    <w:name w:val="Heading 6 Char"/>
    <w:link w:val="Heading6"/>
    <w:qFormat/>
    <w:rPr>
      <w:rFonts w:ascii="Arial" w:hAnsi="Arial" w:cs="Calibri"/>
      <w:sz w:val="22"/>
      <w:lang w:val="de-DE" w:eastAsia="de-DE"/>
    </w:rPr>
  </w:style>
  <w:style w:type="character" w:customStyle="1" w:styleId="Heading7Char">
    <w:name w:val="Heading 7 Char"/>
    <w:link w:val="Heading7"/>
    <w:qFormat/>
    <w:rPr>
      <w:rFonts w:ascii="Arial" w:hAnsi="Arial" w:cs="Calibri"/>
      <w:sz w:val="22"/>
      <w:lang w:val="de-DE" w:eastAsia="de-DE"/>
    </w:rPr>
  </w:style>
  <w:style w:type="character" w:customStyle="1" w:styleId="Heading8Char">
    <w:name w:val="Heading 8 Char"/>
    <w:link w:val="Heading8"/>
    <w:qFormat/>
    <w:rPr>
      <w:rFonts w:ascii="Arial" w:hAnsi="Arial" w:cs="Calibri"/>
      <w:sz w:val="22"/>
      <w:lang w:val="de-DE" w:eastAsia="de-DE"/>
    </w:rPr>
  </w:style>
  <w:style w:type="character" w:customStyle="1" w:styleId="Heading9Char">
    <w:name w:val="Heading 9 Char"/>
    <w:link w:val="Heading9"/>
    <w:qFormat/>
    <w:rPr>
      <w:rFonts w:ascii="Arial" w:hAnsi="Arial" w:cs="Calibri"/>
      <w:sz w:val="22"/>
      <w:lang w:val="de-DE" w:eastAsia="de-DE"/>
    </w:rPr>
  </w:style>
  <w:style w:type="paragraph" w:customStyle="1" w:styleId="List1">
    <w:name w:val="List 1"/>
    <w:basedOn w:val="Normal"/>
    <w:qFormat/>
    <w:pPr>
      <w:numPr>
        <w:numId w:val="10"/>
      </w:numPr>
      <w:spacing w:after="120"/>
      <w:jc w:val="both"/>
    </w:pPr>
    <w:rPr>
      <w:rFonts w:eastAsia="MS Mincho"/>
      <w:lang w:eastAsia="ja-JP"/>
    </w:rPr>
  </w:style>
  <w:style w:type="paragraph" w:customStyle="1" w:styleId="List1indent2">
    <w:name w:val="List 1 indent 2"/>
    <w:basedOn w:val="Normal"/>
    <w:qFormat/>
    <w:pPr>
      <w:widowControl w:val="0"/>
      <w:numPr>
        <w:ilvl w:val="2"/>
        <w:numId w:val="10"/>
      </w:numPr>
      <w:autoSpaceDE w:val="0"/>
      <w:autoSpaceDN w:val="0"/>
      <w:adjustRightInd w:val="0"/>
      <w:spacing w:after="120"/>
      <w:jc w:val="both"/>
    </w:pPr>
    <w:rPr>
      <w:rFonts w:cs="Arial"/>
      <w:sz w:val="20"/>
      <w:szCs w:val="20"/>
    </w:rPr>
  </w:style>
  <w:style w:type="paragraph" w:customStyle="1" w:styleId="List1indent2text">
    <w:name w:val="List 1 indent 2 text"/>
    <w:basedOn w:val="Normal"/>
    <w:qFormat/>
    <w:pPr>
      <w:spacing w:after="60"/>
      <w:ind w:left="1701"/>
      <w:jc w:val="both"/>
    </w:pPr>
    <w:rPr>
      <w:rFonts w:cs="Arial"/>
      <w:sz w:val="20"/>
    </w:rPr>
  </w:style>
  <w:style w:type="paragraph" w:customStyle="1" w:styleId="List1indenttext">
    <w:name w:val="List 1 indent text"/>
    <w:basedOn w:val="Normal"/>
    <w:qFormat/>
    <w:pPr>
      <w:spacing w:after="120"/>
      <w:ind w:left="1134"/>
      <w:jc w:val="both"/>
    </w:pPr>
    <w:rPr>
      <w:szCs w:val="20"/>
    </w:rPr>
  </w:style>
  <w:style w:type="paragraph" w:customStyle="1" w:styleId="List1text">
    <w:name w:val="List 1 text"/>
    <w:basedOn w:val="Normal"/>
    <w:qFormat/>
    <w:pPr>
      <w:spacing w:after="120"/>
      <w:ind w:left="567"/>
    </w:pPr>
    <w:rPr>
      <w:rFonts w:cs="Arial"/>
    </w:rPr>
  </w:style>
  <w:style w:type="paragraph" w:customStyle="1" w:styleId="Table">
    <w:name w:val="Table_#"/>
    <w:basedOn w:val="Normal"/>
    <w:next w:val="Normal"/>
    <w:qFormat/>
    <w:pPr>
      <w:numPr>
        <w:numId w:val="11"/>
      </w:numPr>
      <w:spacing w:before="120" w:after="120"/>
      <w:jc w:val="center"/>
    </w:pPr>
    <w:rPr>
      <w:i/>
      <w:szCs w:val="20"/>
    </w:rPr>
  </w:style>
  <w:style w:type="character" w:customStyle="1" w:styleId="BodyTextIndentChar">
    <w:name w:val="Body Text Indent Char"/>
    <w:link w:val="BodyTextIndent"/>
    <w:qFormat/>
    <w:rPr>
      <w:rFonts w:ascii="Arial" w:hAnsi="Arial" w:cs="Times New Roman"/>
      <w:szCs w:val="24"/>
    </w:rPr>
  </w:style>
  <w:style w:type="character" w:customStyle="1" w:styleId="BodyTextIndent2Char">
    <w:name w:val="Body Text Indent 2 Char"/>
    <w:link w:val="BodyTextIndent2"/>
    <w:qFormat/>
    <w:rPr>
      <w:rFonts w:ascii="Arial" w:hAnsi="Arial" w:cs="Times New Roman"/>
      <w:szCs w:val="24"/>
      <w:lang w:eastAsia="de-DE"/>
    </w:rPr>
  </w:style>
  <w:style w:type="character" w:customStyle="1" w:styleId="FootnoteTextChar">
    <w:name w:val="Footnote Text Char"/>
    <w:link w:val="FootnoteText"/>
    <w:semiHidden/>
    <w:qFormat/>
    <w:rPr>
      <w:rFonts w:ascii="Arial" w:hAnsi="Arial" w:cs="Times New Roman"/>
      <w:sz w:val="20"/>
      <w:szCs w:val="20"/>
    </w:rPr>
  </w:style>
  <w:style w:type="character" w:customStyle="1" w:styleId="SubtitleChar">
    <w:name w:val="Subtitle Char"/>
    <w:link w:val="Subtitle"/>
    <w:qFormat/>
    <w:rPr>
      <w:rFonts w:ascii="Arial" w:hAnsi="Arial" w:cs="Arial"/>
      <w:szCs w:val="24"/>
    </w:rPr>
  </w:style>
  <w:style w:type="character" w:customStyle="1" w:styleId="TitleChar">
    <w:name w:val="Title Char"/>
    <w:link w:val="Title"/>
    <w:qFormat/>
    <w:rPr>
      <w:rFonts w:ascii="Arial" w:hAnsi="Arial" w:cs="Arial"/>
      <w:b/>
      <w:bCs/>
      <w:kern w:val="28"/>
      <w:sz w:val="32"/>
      <w:szCs w:val="32"/>
    </w:rPr>
  </w:style>
  <w:style w:type="paragraph" w:customStyle="1" w:styleId="List1indent1">
    <w:name w:val="List 1 indent 1"/>
    <w:basedOn w:val="Normal"/>
    <w:qFormat/>
    <w:pPr>
      <w:numPr>
        <w:ilvl w:val="1"/>
        <w:numId w:val="10"/>
      </w:numPr>
      <w:spacing w:after="120"/>
      <w:jc w:val="both"/>
    </w:pPr>
    <w:rPr>
      <w:rFonts w:cs="Arial"/>
    </w:rPr>
  </w:style>
  <w:style w:type="paragraph" w:customStyle="1" w:styleId="List1indent1text">
    <w:name w:val="List 1 indent 1 text"/>
    <w:basedOn w:val="Normal"/>
    <w:qFormat/>
    <w:pPr>
      <w:spacing w:after="120"/>
      <w:ind w:left="1134"/>
      <w:jc w:val="both"/>
    </w:pPr>
    <w:rPr>
      <w:rFonts w:cs="Arial"/>
      <w:lang w:eastAsia="fr-FR"/>
    </w:rPr>
  </w:style>
  <w:style w:type="paragraph" w:customStyle="1" w:styleId="References">
    <w:name w:val="References"/>
    <w:basedOn w:val="Normal"/>
    <w:qFormat/>
    <w:pPr>
      <w:numPr>
        <w:numId w:val="12"/>
      </w:numPr>
      <w:spacing w:after="120"/>
    </w:pPr>
    <w:rPr>
      <w:szCs w:val="20"/>
    </w:rPr>
  </w:style>
  <w:style w:type="paragraph" w:customStyle="1" w:styleId="AppendixHeading1">
    <w:name w:val="Appendix Heading 1"/>
    <w:basedOn w:val="Normal"/>
    <w:next w:val="BodyText"/>
    <w:qFormat/>
    <w:pPr>
      <w:numPr>
        <w:numId w:val="13"/>
      </w:numPr>
      <w:spacing w:before="120" w:after="120"/>
    </w:pPr>
    <w:rPr>
      <w:rFonts w:cs="Arial"/>
      <w:b/>
      <w:caps/>
      <w:sz w:val="24"/>
    </w:rPr>
  </w:style>
  <w:style w:type="paragraph" w:customStyle="1" w:styleId="AppendixHeading2">
    <w:name w:val="Appendix Heading 2"/>
    <w:basedOn w:val="Normal"/>
    <w:next w:val="BodyText"/>
    <w:qFormat/>
    <w:pPr>
      <w:numPr>
        <w:ilvl w:val="1"/>
        <w:numId w:val="13"/>
      </w:numPr>
      <w:spacing w:before="120" w:after="120"/>
    </w:pPr>
    <w:rPr>
      <w:rFonts w:cs="Arial"/>
      <w:b/>
    </w:rPr>
  </w:style>
  <w:style w:type="paragraph" w:customStyle="1" w:styleId="AppendixHeading3">
    <w:name w:val="Appendix Heading 3"/>
    <w:basedOn w:val="Normal"/>
    <w:next w:val="Normal"/>
    <w:qFormat/>
    <w:pPr>
      <w:numPr>
        <w:ilvl w:val="2"/>
        <w:numId w:val="13"/>
      </w:numPr>
      <w:spacing w:before="120" w:after="120"/>
    </w:pPr>
    <w:rPr>
      <w:rFonts w:cs="Arial"/>
    </w:rPr>
  </w:style>
  <w:style w:type="paragraph" w:customStyle="1" w:styleId="AppendixHeading4">
    <w:name w:val="Appendix Heading 4"/>
    <w:basedOn w:val="Normal"/>
    <w:next w:val="BodyText"/>
    <w:qFormat/>
    <w:pPr>
      <w:numPr>
        <w:ilvl w:val="3"/>
        <w:numId w:val="13"/>
      </w:numPr>
      <w:spacing w:before="120" w:after="120"/>
    </w:pPr>
    <w:rPr>
      <w:rFonts w:cs="Arial"/>
    </w:rPr>
  </w:style>
  <w:style w:type="paragraph" w:customStyle="1" w:styleId="equation">
    <w:name w:val="equation"/>
    <w:basedOn w:val="Normal"/>
    <w:next w:val="BodyText"/>
    <w:qFormat/>
    <w:pPr>
      <w:keepNext/>
      <w:numPr>
        <w:numId w:val="14"/>
      </w:numPr>
      <w:tabs>
        <w:tab w:val="left" w:pos="142"/>
      </w:tabs>
      <w:spacing w:after="120"/>
      <w:jc w:val="right"/>
    </w:pPr>
    <w:rPr>
      <w:rFonts w:eastAsia="Times New Roman" w:cs="Times New Roman"/>
      <w:szCs w:val="24"/>
      <w:lang w:eastAsia="en-US"/>
    </w:rPr>
  </w:style>
  <w:style w:type="paragraph" w:customStyle="1" w:styleId="Appendix">
    <w:name w:val="Appendix"/>
    <w:basedOn w:val="Normal"/>
    <w:next w:val="Normal"/>
    <w:qFormat/>
    <w:pPr>
      <w:numPr>
        <w:numId w:val="15"/>
      </w:numPr>
      <w:spacing w:before="120" w:after="240"/>
      <w:ind w:left="1985" w:hanging="1985"/>
    </w:pPr>
    <w:rPr>
      <w:b/>
      <w:sz w:val="24"/>
      <w:szCs w:val="28"/>
      <w:lang w:eastAsia="en-US"/>
    </w:r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paragraph" w:styleId="ListParagraph">
    <w:name w:val="List Paragraph"/>
    <w:basedOn w:val="Normal"/>
    <w:uiPriority w:val="34"/>
    <w:qFormat/>
    <w:pPr>
      <w:ind w:left="720"/>
      <w:contextualSpacing/>
    </w:pPr>
  </w:style>
  <w:style w:type="character" w:customStyle="1" w:styleId="CommentTextChar">
    <w:name w:val="Comment Text Char"/>
    <w:basedOn w:val="DefaultParagraphFont"/>
    <w:link w:val="CommentText"/>
    <w:uiPriority w:val="99"/>
    <w:semiHidden/>
    <w:qFormat/>
    <w:rPr>
      <w:rFonts w:ascii="Arial" w:hAnsi="Arial" w:cs="Calibri"/>
    </w:rPr>
  </w:style>
  <w:style w:type="character" w:customStyle="1" w:styleId="CommentSubjectChar">
    <w:name w:val="Comment Subject Char"/>
    <w:basedOn w:val="CommentTextChar"/>
    <w:link w:val="CommentSubject"/>
    <w:uiPriority w:val="99"/>
    <w:semiHidden/>
    <w:qFormat/>
    <w:rPr>
      <w:rFonts w:ascii="Arial" w:hAnsi="Arial" w:cs="Calibri"/>
      <w:b/>
      <w:bCs/>
    </w:rPr>
  </w:style>
  <w:style w:type="paragraph" w:customStyle="1" w:styleId="1">
    <w:name w:val="正文1"/>
    <w:qFormat/>
    <w:pPr>
      <w:jc w:val="both"/>
    </w:pPr>
    <w:rPr>
      <w:kern w:val="2"/>
      <w:sz w:val="21"/>
      <w:szCs w:val="21"/>
      <w:lang w:val="en-US" w:eastAsia="zh-CN"/>
    </w:rPr>
  </w:style>
  <w:style w:type="paragraph" w:customStyle="1" w:styleId="Revision1">
    <w:name w:val="Revision1"/>
    <w:hidden/>
    <w:uiPriority w:val="99"/>
    <w:unhideWhenUsed/>
    <w:qFormat/>
    <w:rPr>
      <w:rFonts w:ascii="Arial" w:hAnsi="Arial" w:cs="Calibri"/>
      <w:sz w:val="22"/>
      <w:szCs w:val="22"/>
    </w:rPr>
  </w:style>
  <w:style w:type="paragraph" w:customStyle="1" w:styleId="Tableheading">
    <w:name w:val="Table heading"/>
    <w:basedOn w:val="Tablebodytext"/>
    <w:qFormat/>
    <w:rPr>
      <w:b/>
      <w:color w:val="C0504D" w:themeColor="accent2"/>
    </w:rPr>
  </w:style>
  <w:style w:type="paragraph" w:customStyle="1" w:styleId="Tablebodytext">
    <w:name w:val="Table body text"/>
    <w:basedOn w:val="Normal"/>
    <w:qFormat/>
    <w:pPr>
      <w:ind w:left="113" w:right="113"/>
    </w:pPr>
    <w:rPr>
      <w:sz w:val="20"/>
    </w:rPr>
  </w:style>
  <w:style w:type="paragraph" w:customStyle="1" w:styleId="AnnexHead2">
    <w:name w:val="Annex Head 2"/>
    <w:basedOn w:val="Annex"/>
    <w:next w:val="Heading1separationline"/>
    <w:qFormat/>
    <w:pPr>
      <w:numPr>
        <w:ilvl w:val="1"/>
      </w:numPr>
      <w:spacing w:before="120" w:after="120" w:line="240" w:lineRule="auto"/>
    </w:pPr>
    <w:rPr>
      <w:rFonts w:eastAsia="Calibri"/>
      <w:bCs/>
    </w:rPr>
  </w:style>
  <w:style w:type="paragraph" w:customStyle="1" w:styleId="Heading1separationline">
    <w:name w:val="Heading 1 separation line"/>
    <w:basedOn w:val="Normal"/>
    <w:next w:val="BodyText"/>
    <w:qFormat/>
    <w:pPr>
      <w:pBdr>
        <w:bottom w:val="single" w:sz="8" w:space="1" w:color="4F81BD" w:themeColor="accent1"/>
      </w:pBdr>
      <w:spacing w:after="120" w:line="90" w:lineRule="exact"/>
      <w:ind w:right="8789"/>
    </w:pPr>
    <w:rPr>
      <w:color w:val="000000" w:themeColor="text1"/>
    </w:rPr>
  </w:style>
  <w:style w:type="paragraph" w:customStyle="1" w:styleId="AnnexHead3">
    <w:name w:val="Annex Head 3"/>
    <w:basedOn w:val="AnnexHead2"/>
    <w:next w:val="Heading2separationline"/>
    <w:qFormat/>
    <w:pPr>
      <w:numPr>
        <w:ilvl w:val="2"/>
      </w:numPr>
    </w:pPr>
    <w:rPr>
      <w:caps w:val="0"/>
      <w:smallCaps/>
    </w:rPr>
  </w:style>
  <w:style w:type="paragraph" w:customStyle="1" w:styleId="Heading2separationline">
    <w:name w:val="Heading 2 separation line"/>
    <w:basedOn w:val="Normal"/>
    <w:next w:val="BodyText"/>
    <w:qFormat/>
    <w:pPr>
      <w:pBdr>
        <w:bottom w:val="single" w:sz="4" w:space="1" w:color="575756"/>
      </w:pBdr>
      <w:spacing w:after="60" w:line="110" w:lineRule="exact"/>
      <w:ind w:right="8787"/>
    </w:pPr>
    <w:rPr>
      <w:color w:val="000000" w:themeColor="text1"/>
    </w:rPr>
  </w:style>
  <w:style w:type="paragraph" w:customStyle="1" w:styleId="AnnexHead4">
    <w:name w:val="Annex Head 4"/>
    <w:basedOn w:val="AnnexHead3"/>
    <w:next w:val="BodyText"/>
    <w:qFormat/>
    <w:pPr>
      <w:numPr>
        <w:ilvl w:val="3"/>
      </w:numPr>
    </w:pPr>
    <w:rPr>
      <w:smallCaps w:val="0"/>
      <w:sz w:val="22"/>
    </w:rPr>
  </w:style>
  <w:style w:type="paragraph" w:customStyle="1" w:styleId="Footerportrait">
    <w:name w:val="Footer portrait"/>
    <w:basedOn w:val="Normal"/>
    <w:qFormat/>
    <w:pPr>
      <w:pBdr>
        <w:top w:val="single" w:sz="4" w:space="1" w:color="auto"/>
      </w:pBdr>
      <w:tabs>
        <w:tab w:val="right" w:pos="10206"/>
      </w:tabs>
    </w:pPr>
    <w:rPr>
      <w:b/>
      <w:color w:val="00558C"/>
      <w:sz w:val="15"/>
      <w:lang w:val="en-US"/>
    </w:rPr>
  </w:style>
  <w:style w:type="paragraph" w:customStyle="1" w:styleId="Tabletext">
    <w:name w:val="Table text"/>
    <w:basedOn w:val="Normal"/>
    <w:qFormat/>
    <w:pPr>
      <w:spacing w:before="60" w:after="60"/>
      <w:ind w:left="113" w:right="113"/>
    </w:pPr>
    <w:rPr>
      <w:rFonts w:eastAsiaTheme="minorHAnsi" w:cs="Times New Roman"/>
      <w:color w:val="000000" w:themeColor="text1"/>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75c9f3f451866b0d3c9120c8a094ca6d">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15aae6c7c4885604f29bd56d2cee64f9"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5B6D2059-0FB2-4F18-AD6B-4D46FBFDDA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31ECF17-1D14-4370-8D4C-F4C8CA49A591}">
  <ds:schemaRefs>
    <ds:schemaRef ds:uri="http://schemas.microsoft.com/sharepoint/v3/contenttype/forms"/>
  </ds:schemaRefs>
</ds:datastoreItem>
</file>

<file path=customXml/itemProps3.xml><?xml version="1.0" encoding="utf-8"?>
<ds:datastoreItem xmlns:ds="http://schemas.openxmlformats.org/officeDocument/2006/customXml" ds:itemID="{80E275F1-CF05-4C86-896A-133E6059DC32}">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1674</Words>
  <Characters>9542</Characters>
  <Application>Microsoft Office Word</Application>
  <DocSecurity>0</DocSecurity>
  <Lines>79</Lines>
  <Paragraphs>22</Paragraphs>
  <ScaleCrop>false</ScaleCrop>
  <Company/>
  <LinksUpToDate>false</LinksUpToDate>
  <CharactersWithSpaces>11194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Tom Southall</cp:lastModifiedBy>
  <cp:revision>89</cp:revision>
  <cp:lastPrinted>2022-02-11T10:04:00Z</cp:lastPrinted>
  <dcterms:created xsi:type="dcterms:W3CDTF">2019-07-12T20:17:00Z</dcterms:created>
  <dcterms:modified xsi:type="dcterms:W3CDTF">2025-09-30T15:50:00Z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2052-11.8.2.10534</vt:lpwstr>
  </property>
  <property fmtid="{D5CDD505-2E9C-101B-9397-08002B2CF9AE}" pid="3" name="ICV">
    <vt:lpwstr>64F6F89CA4044411B5F6C36C91CF566A_13</vt:lpwstr>
  </property>
  <property fmtid="{D5CDD505-2E9C-101B-9397-08002B2CF9AE}" pid="4" name="ContentTypeId">
    <vt:lpwstr>0x010100FB4C6AB7F4ADAA4ABC48D93214FE8FD2</vt:lpwstr>
  </property>
  <property fmtid="{D5CDD505-2E9C-101B-9397-08002B2CF9AE}" pid="5" name="KSOTemplateDocerSaveRecord">
    <vt:lpwstr>eyJoZGlkIjoiZmJkZjhkNjIxYTU1MjQ1MWQ5NjZkYzExN2VkZTczMTIiLCJ1c2VySWQiOiIxMTUzNzgxNTUxIn0=</vt:lpwstr>
  </property>
  <property fmtid="{D5CDD505-2E9C-101B-9397-08002B2CF9AE}" pid="6" name="MediaServiceImageTags">
    <vt:lpwstr/>
  </property>
</Properties>
</file>